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3C" w:rsidRDefault="00612F3C">
      <w:pPr>
        <w:pStyle w:val="Heading1"/>
      </w:pPr>
      <w:bookmarkStart w:id="0" w:name="_Toc273621951"/>
      <w:bookmarkStart w:id="1" w:name="_Toc337643930"/>
      <w:bookmarkStart w:id="2" w:name="_Toc385857453"/>
      <w:bookmarkStart w:id="3" w:name="_GoBack"/>
      <w:bookmarkEnd w:id="3"/>
      <w:r>
        <w:t>Item 1</w:t>
      </w:r>
      <w:r>
        <w:tab/>
        <w:t>Cover Page</w:t>
      </w:r>
      <w:bookmarkEnd w:id="0"/>
      <w:bookmarkEnd w:id="1"/>
      <w:bookmarkEnd w:id="2"/>
    </w:p>
    <w:p w:rsidR="00612F3C" w:rsidRDefault="00612F3C"/>
    <w:p w:rsidR="00612F3C" w:rsidRDefault="00612F3C"/>
    <w:p w:rsidR="00612F3C" w:rsidRDefault="00612F3C">
      <w:pPr>
        <w:jc w:val="center"/>
        <w:rPr>
          <w:sz w:val="36"/>
          <w:szCs w:val="72"/>
        </w:rPr>
      </w:pPr>
    </w:p>
    <w:p w:rsidR="00612F3C" w:rsidRDefault="007A394F">
      <w:pPr>
        <w:jc w:val="center"/>
        <w:rPr>
          <w:sz w:val="56"/>
          <w:szCs w:val="56"/>
        </w:rPr>
      </w:pPr>
      <w:r>
        <w:rPr>
          <w:sz w:val="56"/>
          <w:szCs w:val="56"/>
        </w:rPr>
        <w:t>IBEX Wealth Advisors</w:t>
      </w:r>
      <w:r w:rsidR="002424F1">
        <w:rPr>
          <w:sz w:val="56"/>
          <w:szCs w:val="56"/>
        </w:rPr>
        <w:t>, LLC</w:t>
      </w:r>
    </w:p>
    <w:p w:rsidR="00612F3C" w:rsidRDefault="00612F3C">
      <w:pPr>
        <w:jc w:val="center"/>
        <w:rPr>
          <w:sz w:val="36"/>
          <w:szCs w:val="36"/>
        </w:rPr>
      </w:pPr>
    </w:p>
    <w:p w:rsidR="00612F3C" w:rsidRDefault="00612F3C">
      <w:pPr>
        <w:jc w:val="center"/>
      </w:pPr>
    </w:p>
    <w:p w:rsidR="00612F3C" w:rsidRDefault="00612F3C">
      <w:pPr>
        <w:jc w:val="center"/>
        <w:rPr>
          <w:b/>
          <w:bCs/>
          <w:sz w:val="40"/>
        </w:rPr>
      </w:pPr>
      <w:r>
        <w:rPr>
          <w:b/>
          <w:bCs/>
          <w:sz w:val="40"/>
        </w:rPr>
        <w:t>Brochure</w:t>
      </w:r>
    </w:p>
    <w:p w:rsidR="00612F3C" w:rsidRDefault="00612F3C">
      <w:pPr>
        <w:jc w:val="center"/>
        <w:rPr>
          <w:b/>
          <w:sz w:val="40"/>
          <w:szCs w:val="40"/>
        </w:rPr>
      </w:pPr>
      <w:r>
        <w:rPr>
          <w:b/>
          <w:sz w:val="40"/>
          <w:szCs w:val="40"/>
        </w:rPr>
        <w:t xml:space="preserve">Dated </w:t>
      </w:r>
      <w:r w:rsidR="00C6475D">
        <w:rPr>
          <w:b/>
          <w:sz w:val="40"/>
          <w:szCs w:val="40"/>
        </w:rPr>
        <w:t>May</w:t>
      </w:r>
      <w:r w:rsidR="00E10000">
        <w:rPr>
          <w:b/>
          <w:sz w:val="40"/>
          <w:szCs w:val="40"/>
        </w:rPr>
        <w:t xml:space="preserve"> </w:t>
      </w:r>
      <w:r w:rsidR="00C6475D">
        <w:rPr>
          <w:b/>
          <w:sz w:val="40"/>
          <w:szCs w:val="40"/>
        </w:rPr>
        <w:t>16</w:t>
      </w:r>
      <w:r w:rsidR="00E10000">
        <w:rPr>
          <w:b/>
          <w:sz w:val="40"/>
          <w:szCs w:val="40"/>
        </w:rPr>
        <w:t xml:space="preserve">, </w:t>
      </w:r>
      <w:r w:rsidR="009E0ED1">
        <w:rPr>
          <w:b/>
          <w:sz w:val="40"/>
          <w:szCs w:val="40"/>
        </w:rPr>
        <w:t>201</w:t>
      </w:r>
      <w:r w:rsidR="00E10000">
        <w:rPr>
          <w:b/>
          <w:sz w:val="40"/>
          <w:szCs w:val="40"/>
        </w:rPr>
        <w:t>6</w:t>
      </w:r>
    </w:p>
    <w:p w:rsidR="00612F3C" w:rsidRDefault="00612F3C">
      <w:pPr>
        <w:jc w:val="center"/>
        <w:rPr>
          <w:sz w:val="40"/>
        </w:rPr>
      </w:pPr>
    </w:p>
    <w:p w:rsidR="00612F3C" w:rsidRDefault="00612F3C">
      <w:pPr>
        <w:jc w:val="center"/>
      </w:pPr>
    </w:p>
    <w:p w:rsidR="00612F3C" w:rsidRDefault="00612F3C">
      <w:pPr>
        <w:jc w:val="center"/>
        <w:rPr>
          <w:sz w:val="40"/>
          <w:szCs w:val="40"/>
        </w:rPr>
      </w:pPr>
      <w:r>
        <w:rPr>
          <w:sz w:val="40"/>
          <w:szCs w:val="40"/>
        </w:rPr>
        <w:t>Contact</w:t>
      </w:r>
      <w:r w:rsidR="007302F6">
        <w:rPr>
          <w:sz w:val="40"/>
          <w:szCs w:val="40"/>
        </w:rPr>
        <w:t>s</w:t>
      </w:r>
      <w:r>
        <w:rPr>
          <w:sz w:val="40"/>
          <w:szCs w:val="40"/>
        </w:rPr>
        <w:t xml:space="preserve">: </w:t>
      </w:r>
      <w:r w:rsidR="00C6475D">
        <w:rPr>
          <w:sz w:val="40"/>
          <w:szCs w:val="40"/>
        </w:rPr>
        <w:t>Annu McCarthy</w:t>
      </w:r>
    </w:p>
    <w:p w:rsidR="00AF1334" w:rsidRDefault="007A394F">
      <w:pPr>
        <w:jc w:val="center"/>
        <w:rPr>
          <w:sz w:val="40"/>
          <w:szCs w:val="40"/>
        </w:rPr>
      </w:pPr>
      <w:r>
        <w:rPr>
          <w:sz w:val="40"/>
          <w:szCs w:val="40"/>
        </w:rPr>
        <w:t>3 Werner Way</w:t>
      </w:r>
    </w:p>
    <w:p w:rsidR="005C0F2D" w:rsidRDefault="007A394F">
      <w:pPr>
        <w:jc w:val="center"/>
        <w:rPr>
          <w:sz w:val="40"/>
          <w:szCs w:val="56"/>
        </w:rPr>
      </w:pPr>
      <w:r>
        <w:rPr>
          <w:sz w:val="40"/>
          <w:szCs w:val="40"/>
        </w:rPr>
        <w:t>Lebanon</w:t>
      </w:r>
      <w:r w:rsidR="002424F1">
        <w:rPr>
          <w:sz w:val="40"/>
          <w:szCs w:val="40"/>
        </w:rPr>
        <w:t xml:space="preserve">, </w:t>
      </w:r>
      <w:r>
        <w:rPr>
          <w:sz w:val="40"/>
          <w:szCs w:val="40"/>
        </w:rPr>
        <w:t>New Jersey</w:t>
      </w:r>
      <w:r w:rsidR="002424F1">
        <w:rPr>
          <w:sz w:val="40"/>
          <w:szCs w:val="40"/>
        </w:rPr>
        <w:t xml:space="preserve"> </w:t>
      </w:r>
      <w:r>
        <w:rPr>
          <w:sz w:val="40"/>
          <w:szCs w:val="40"/>
        </w:rPr>
        <w:t>08833</w:t>
      </w:r>
    </w:p>
    <w:p w:rsidR="00E22AC5" w:rsidRPr="00E75AD8" w:rsidRDefault="00E22AC5">
      <w:pPr>
        <w:jc w:val="center"/>
        <w:rPr>
          <w:sz w:val="40"/>
          <w:szCs w:val="40"/>
        </w:rPr>
      </w:pPr>
    </w:p>
    <w:p w:rsidR="00612F3C" w:rsidRDefault="00612F3C">
      <w:pPr>
        <w:rPr>
          <w:sz w:val="40"/>
          <w:szCs w:val="40"/>
        </w:rPr>
      </w:pPr>
    </w:p>
    <w:p w:rsidR="00612F3C" w:rsidRDefault="00612F3C">
      <w:pPr>
        <w:rPr>
          <w:sz w:val="40"/>
          <w:szCs w:val="40"/>
          <w:highlight w:val="yellow"/>
        </w:rPr>
      </w:pPr>
    </w:p>
    <w:p w:rsidR="00612F3C" w:rsidRDefault="00612F3C">
      <w:pPr>
        <w:jc w:val="both"/>
        <w:rPr>
          <w:b/>
        </w:rPr>
      </w:pPr>
      <w:r>
        <w:rPr>
          <w:b/>
        </w:rPr>
        <w:t>This brochure provides information about the qualifica</w:t>
      </w:r>
      <w:r w:rsidR="002424F1">
        <w:rPr>
          <w:b/>
        </w:rPr>
        <w:t xml:space="preserve">tions and business practices of </w:t>
      </w:r>
      <w:r w:rsidR="007A394F">
        <w:rPr>
          <w:b/>
        </w:rPr>
        <w:t>IBEX Wealth Advisors</w:t>
      </w:r>
      <w:r w:rsidR="005C0F2D">
        <w:rPr>
          <w:b/>
        </w:rPr>
        <w:t>, LLC</w:t>
      </w:r>
      <w:r>
        <w:rPr>
          <w:b/>
        </w:rPr>
        <w:t xml:space="preserve">.  If you have any questions about the contents of this brochure, please contact us at </w:t>
      </w:r>
      <w:r>
        <w:rPr>
          <w:b/>
          <w:color w:val="000000"/>
        </w:rPr>
        <w:t>(</w:t>
      </w:r>
      <w:r w:rsidR="00D670A5">
        <w:rPr>
          <w:b/>
          <w:color w:val="000000"/>
        </w:rPr>
        <w:t>908</w:t>
      </w:r>
      <w:r w:rsidR="007A394F">
        <w:rPr>
          <w:b/>
          <w:color w:val="000000"/>
        </w:rPr>
        <w:t>) 892-0415</w:t>
      </w:r>
      <w:r>
        <w:rPr>
          <w:b/>
          <w:color w:val="000000"/>
        </w:rPr>
        <w:t>.</w:t>
      </w:r>
      <w:r>
        <w:rPr>
          <w:b/>
        </w:rPr>
        <w:t xml:space="preserve">  The information in this brochure has not been approved or verified by the United States Securities and Exchange Commission or by any state securities authority.</w:t>
      </w:r>
    </w:p>
    <w:p w:rsidR="00612F3C" w:rsidRDefault="00612F3C">
      <w:pPr>
        <w:jc w:val="both"/>
        <w:rPr>
          <w:b/>
        </w:rPr>
      </w:pPr>
    </w:p>
    <w:p w:rsidR="00612F3C" w:rsidRDefault="00612F3C">
      <w:pPr>
        <w:jc w:val="both"/>
        <w:rPr>
          <w:b/>
        </w:rPr>
      </w:pPr>
      <w:r>
        <w:rPr>
          <w:b/>
        </w:rPr>
        <w:t xml:space="preserve">Additional information about </w:t>
      </w:r>
      <w:r w:rsidR="007A394F">
        <w:rPr>
          <w:b/>
        </w:rPr>
        <w:t>IBEX Wealth Advisors, LLC</w:t>
      </w:r>
      <w:r>
        <w:rPr>
          <w:b/>
        </w:rPr>
        <w:t xml:space="preserve"> also is available on the SEC’s website at </w:t>
      </w:r>
      <w:hyperlink r:id="rId8" w:history="1">
        <w:r>
          <w:rPr>
            <w:rStyle w:val="Hyperlink"/>
            <w:b/>
          </w:rPr>
          <w:t>www.adviserinfo.sec.gov</w:t>
        </w:r>
      </w:hyperlink>
      <w:r>
        <w:rPr>
          <w:b/>
        </w:rPr>
        <w:t>.</w:t>
      </w:r>
    </w:p>
    <w:p w:rsidR="00822077" w:rsidRDefault="00822077">
      <w:pPr>
        <w:jc w:val="both"/>
        <w:rPr>
          <w:b/>
        </w:rPr>
      </w:pPr>
    </w:p>
    <w:p w:rsidR="00822077" w:rsidRDefault="00822077">
      <w:pPr>
        <w:jc w:val="both"/>
        <w:rPr>
          <w:b/>
        </w:rPr>
      </w:pPr>
      <w:r>
        <w:rPr>
          <w:b/>
        </w:rPr>
        <w:t xml:space="preserve">References herein to </w:t>
      </w:r>
      <w:r w:rsidR="007A394F">
        <w:rPr>
          <w:b/>
        </w:rPr>
        <w:t>IBEX Wealth Advisors, LLC</w:t>
      </w:r>
      <w:r>
        <w:rPr>
          <w:b/>
        </w:rPr>
        <w:t xml:space="preserve"> as a “registered investment adviser” or any reference to being “registered” does not imply a certain level of skill or training.</w:t>
      </w:r>
    </w:p>
    <w:p w:rsidR="00612F3C" w:rsidRDefault="00612F3C">
      <w:pPr>
        <w:jc w:val="both"/>
        <w:rPr>
          <w:b/>
        </w:rPr>
      </w:pPr>
    </w:p>
    <w:p w:rsidR="00612F3C" w:rsidRDefault="00612F3C">
      <w:pPr>
        <w:jc w:val="both"/>
        <w:rPr>
          <w:b/>
        </w:rPr>
      </w:pPr>
    </w:p>
    <w:p w:rsidR="00612F3C" w:rsidRDefault="00612F3C">
      <w:pPr>
        <w:jc w:val="both"/>
        <w:rPr>
          <w:b/>
        </w:rPr>
      </w:pPr>
    </w:p>
    <w:p w:rsidR="00612F3C" w:rsidRDefault="00612F3C">
      <w:pPr>
        <w:jc w:val="both"/>
        <w:rPr>
          <w:b/>
        </w:rPr>
      </w:pPr>
    </w:p>
    <w:p w:rsidR="00612F3C" w:rsidRDefault="00612F3C">
      <w:pPr>
        <w:jc w:val="both"/>
        <w:rPr>
          <w:b/>
        </w:rPr>
      </w:pPr>
    </w:p>
    <w:p w:rsidR="00612F3C" w:rsidRDefault="00612F3C">
      <w:pPr>
        <w:jc w:val="both"/>
        <w:rPr>
          <w:b/>
        </w:rPr>
      </w:pPr>
    </w:p>
    <w:p w:rsidR="00612F3C" w:rsidRDefault="00612F3C">
      <w:pPr>
        <w:jc w:val="both"/>
        <w:rPr>
          <w:b/>
        </w:rPr>
      </w:pPr>
    </w:p>
    <w:p w:rsidR="00612F3C" w:rsidRDefault="00612F3C">
      <w:pPr>
        <w:pStyle w:val="Heading1"/>
      </w:pPr>
      <w:bookmarkStart w:id="4" w:name="_Toc273621952"/>
      <w:bookmarkStart w:id="5" w:name="_Toc337643931"/>
      <w:bookmarkStart w:id="6" w:name="_Toc385857454"/>
      <w:r>
        <w:lastRenderedPageBreak/>
        <w:t>Item 2</w:t>
      </w:r>
      <w:r>
        <w:tab/>
        <w:t>Material Changes</w:t>
      </w:r>
      <w:bookmarkEnd w:id="4"/>
      <w:bookmarkEnd w:id="5"/>
      <w:bookmarkEnd w:id="6"/>
    </w:p>
    <w:p w:rsidR="00E10000" w:rsidRDefault="00E10000" w:rsidP="009273B1">
      <w:pPr>
        <w:spacing w:before="480"/>
        <w:jc w:val="both"/>
      </w:pPr>
      <w:r>
        <w:rPr>
          <w:rFonts w:eastAsia="Calibri"/>
        </w:rPr>
        <w:t xml:space="preserve">Since last year’s annual amendment filing made on January 10, 2015, </w:t>
      </w:r>
      <w:r w:rsidR="00C6475D">
        <w:rPr>
          <w:rFonts w:eastAsia="Calibri"/>
        </w:rPr>
        <w:t xml:space="preserve">Mr. Rosenthal and Mr. McGovern, two </w:t>
      </w:r>
      <w:r>
        <w:rPr>
          <w:rFonts w:eastAsia="Calibri"/>
        </w:rPr>
        <w:t xml:space="preserve">of </w:t>
      </w:r>
      <w:r w:rsidR="007A394F" w:rsidRPr="005C3179">
        <w:t>IBEX</w:t>
      </w:r>
      <w:r>
        <w:t xml:space="preserve">’s original owners, </w:t>
      </w:r>
      <w:r w:rsidR="00C6475D">
        <w:t xml:space="preserve">have left the firm and transferred their respective interests </w:t>
      </w:r>
      <w:r>
        <w:t>to the remaining founding members.</w:t>
      </w:r>
    </w:p>
    <w:p w:rsidR="00612F3C" w:rsidRDefault="005C3179" w:rsidP="00E10000">
      <w:pPr>
        <w:jc w:val="both"/>
        <w:rPr>
          <w:szCs w:val="16"/>
        </w:rPr>
      </w:pPr>
      <w:r>
        <w:rPr>
          <w:szCs w:val="16"/>
        </w:rPr>
        <w:t xml:space="preserve"> </w:t>
      </w:r>
    </w:p>
    <w:p w:rsidR="00E10000" w:rsidRPr="0062426E" w:rsidRDefault="00E10000" w:rsidP="00E10000">
      <w:pPr>
        <w:jc w:val="both"/>
      </w:pPr>
      <w:r w:rsidRPr="0062426E">
        <w:rPr>
          <w:b/>
          <w:bCs/>
          <w:u w:val="single"/>
        </w:rPr>
        <w:t xml:space="preserve">ANY QUESTIONS: </w:t>
      </w:r>
      <w:r>
        <w:rPr>
          <w:b/>
          <w:bCs/>
          <w:u w:val="single"/>
        </w:rPr>
        <w:t>IBEX</w:t>
      </w:r>
      <w:r w:rsidRPr="0062426E">
        <w:rPr>
          <w:b/>
          <w:bCs/>
          <w:u w:val="single"/>
        </w:rPr>
        <w:t xml:space="preserve">’s Chief Compliance Officer, </w:t>
      </w:r>
      <w:r w:rsidR="00C6475D">
        <w:rPr>
          <w:b/>
          <w:bCs/>
          <w:u w:val="single"/>
        </w:rPr>
        <w:t>Annu McCarthy</w:t>
      </w:r>
      <w:r w:rsidRPr="0062426E">
        <w:rPr>
          <w:b/>
          <w:bCs/>
          <w:u w:val="single"/>
        </w:rPr>
        <w:t>, remains available to address any questions that an existing or prospective client may have regarding this Brochure</w:t>
      </w:r>
      <w:r w:rsidRPr="0062426E">
        <w:rPr>
          <w:bCs/>
        </w:rPr>
        <w:t>.</w:t>
      </w:r>
      <w:r w:rsidRPr="0062426E">
        <w:t xml:space="preserve"> </w:t>
      </w:r>
    </w:p>
    <w:p w:rsidR="00E10000" w:rsidRPr="00092F82" w:rsidRDefault="00E10000" w:rsidP="00E10000">
      <w:pPr>
        <w:jc w:val="both"/>
        <w:rPr>
          <w:b/>
        </w:rPr>
      </w:pPr>
    </w:p>
    <w:p w:rsidR="00612F3C" w:rsidRDefault="00612F3C">
      <w:pPr>
        <w:pStyle w:val="Heading1"/>
      </w:pPr>
      <w:bookmarkStart w:id="7" w:name="_Toc273621953"/>
      <w:bookmarkStart w:id="8" w:name="_Toc337643932"/>
      <w:bookmarkStart w:id="9" w:name="_Toc385857455"/>
      <w:r>
        <w:t>Item 3</w:t>
      </w:r>
      <w:bookmarkEnd w:id="7"/>
      <w:r>
        <w:tab/>
        <w:t>Table of Contents</w:t>
      </w:r>
      <w:bookmarkEnd w:id="8"/>
      <w:bookmarkEnd w:id="9"/>
    </w:p>
    <w:p w:rsidR="00612F3C" w:rsidRDefault="00612F3C"/>
    <w:sdt>
      <w:sdtPr>
        <w:rPr>
          <w:rFonts w:ascii="Times New Roman" w:hAnsi="Times New Roman"/>
          <w:b w:val="0"/>
          <w:bCs w:val="0"/>
          <w:color w:val="auto"/>
          <w:sz w:val="22"/>
          <w:szCs w:val="22"/>
        </w:rPr>
        <w:id w:val="398058116"/>
        <w:docPartObj>
          <w:docPartGallery w:val="Table of Contents"/>
          <w:docPartUnique/>
        </w:docPartObj>
      </w:sdtPr>
      <w:sdtEndPr/>
      <w:sdtContent>
        <w:p w:rsidR="00505802" w:rsidRDefault="00505802">
          <w:pPr>
            <w:pStyle w:val="TOCHeading"/>
          </w:pPr>
        </w:p>
        <w:p w:rsidR="00505802" w:rsidRDefault="0032267A">
          <w:pPr>
            <w:pStyle w:val="TOC1"/>
            <w:rPr>
              <w:rFonts w:asciiTheme="minorHAnsi" w:eastAsiaTheme="minorEastAsia" w:hAnsiTheme="minorHAnsi" w:cstheme="minorBidi"/>
              <w:noProof/>
            </w:rPr>
          </w:pPr>
          <w:r>
            <w:fldChar w:fldCharType="begin"/>
          </w:r>
          <w:r w:rsidR="00505802">
            <w:instrText xml:space="preserve"> TOC \o "1-3" \h \z \u </w:instrText>
          </w:r>
          <w:r>
            <w:fldChar w:fldCharType="separate"/>
          </w:r>
          <w:hyperlink w:anchor="_Toc385857453" w:history="1">
            <w:r w:rsidR="00505802" w:rsidRPr="00F1451F">
              <w:rPr>
                <w:rStyle w:val="Hyperlink"/>
                <w:noProof/>
              </w:rPr>
              <w:t>Item 1</w:t>
            </w:r>
            <w:r w:rsidR="00505802">
              <w:rPr>
                <w:rFonts w:asciiTheme="minorHAnsi" w:eastAsiaTheme="minorEastAsia" w:hAnsiTheme="minorHAnsi" w:cstheme="minorBidi"/>
                <w:noProof/>
              </w:rPr>
              <w:tab/>
            </w:r>
            <w:r w:rsidR="00505802" w:rsidRPr="00F1451F">
              <w:rPr>
                <w:rStyle w:val="Hyperlink"/>
                <w:noProof/>
              </w:rPr>
              <w:t>Cover Page</w:t>
            </w:r>
            <w:r w:rsidR="00505802">
              <w:rPr>
                <w:noProof/>
                <w:webHidden/>
              </w:rPr>
              <w:tab/>
            </w:r>
            <w:r>
              <w:rPr>
                <w:noProof/>
                <w:webHidden/>
              </w:rPr>
              <w:fldChar w:fldCharType="begin"/>
            </w:r>
            <w:r w:rsidR="00505802">
              <w:rPr>
                <w:noProof/>
                <w:webHidden/>
              </w:rPr>
              <w:instrText xml:space="preserve"> PAGEREF _Toc385857453 \h </w:instrText>
            </w:r>
            <w:r>
              <w:rPr>
                <w:noProof/>
                <w:webHidden/>
              </w:rPr>
            </w:r>
            <w:r>
              <w:rPr>
                <w:noProof/>
                <w:webHidden/>
              </w:rPr>
              <w:fldChar w:fldCharType="separate"/>
            </w:r>
            <w:r w:rsidR="00D30B36">
              <w:rPr>
                <w:noProof/>
                <w:webHidden/>
              </w:rPr>
              <w:t>1</w:t>
            </w:r>
            <w:r>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54" w:history="1">
            <w:r w:rsidR="00505802" w:rsidRPr="00F1451F">
              <w:rPr>
                <w:rStyle w:val="Hyperlink"/>
                <w:noProof/>
              </w:rPr>
              <w:t>Item 2</w:t>
            </w:r>
            <w:r w:rsidR="00505802">
              <w:rPr>
                <w:rFonts w:asciiTheme="minorHAnsi" w:eastAsiaTheme="minorEastAsia" w:hAnsiTheme="minorHAnsi" w:cstheme="minorBidi"/>
                <w:noProof/>
              </w:rPr>
              <w:tab/>
            </w:r>
            <w:r w:rsidR="00505802" w:rsidRPr="00F1451F">
              <w:rPr>
                <w:rStyle w:val="Hyperlink"/>
                <w:noProof/>
              </w:rPr>
              <w:t>Material Changes</w:t>
            </w:r>
            <w:r w:rsidR="00505802">
              <w:rPr>
                <w:noProof/>
                <w:webHidden/>
              </w:rPr>
              <w:tab/>
            </w:r>
            <w:r w:rsidR="0032267A">
              <w:rPr>
                <w:noProof/>
                <w:webHidden/>
              </w:rPr>
              <w:fldChar w:fldCharType="begin"/>
            </w:r>
            <w:r w:rsidR="00505802">
              <w:rPr>
                <w:noProof/>
                <w:webHidden/>
              </w:rPr>
              <w:instrText xml:space="preserve"> PAGEREF _Toc385857454 \h </w:instrText>
            </w:r>
            <w:r w:rsidR="0032267A">
              <w:rPr>
                <w:noProof/>
                <w:webHidden/>
              </w:rPr>
            </w:r>
            <w:r w:rsidR="0032267A">
              <w:rPr>
                <w:noProof/>
                <w:webHidden/>
              </w:rPr>
              <w:fldChar w:fldCharType="separate"/>
            </w:r>
            <w:r w:rsidR="00D30B36">
              <w:rPr>
                <w:noProof/>
                <w:webHidden/>
              </w:rPr>
              <w:t>2</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55" w:history="1">
            <w:r w:rsidR="00505802" w:rsidRPr="00F1451F">
              <w:rPr>
                <w:rStyle w:val="Hyperlink"/>
                <w:noProof/>
              </w:rPr>
              <w:t>Item 3</w:t>
            </w:r>
            <w:r w:rsidR="00505802">
              <w:rPr>
                <w:rFonts w:asciiTheme="minorHAnsi" w:eastAsiaTheme="minorEastAsia" w:hAnsiTheme="minorHAnsi" w:cstheme="minorBidi"/>
                <w:noProof/>
              </w:rPr>
              <w:tab/>
            </w:r>
            <w:r w:rsidR="00505802" w:rsidRPr="00F1451F">
              <w:rPr>
                <w:rStyle w:val="Hyperlink"/>
                <w:noProof/>
              </w:rPr>
              <w:t>Table of Contents</w:t>
            </w:r>
            <w:r w:rsidR="00505802">
              <w:rPr>
                <w:noProof/>
                <w:webHidden/>
              </w:rPr>
              <w:tab/>
            </w:r>
            <w:r w:rsidR="0032267A">
              <w:rPr>
                <w:noProof/>
                <w:webHidden/>
              </w:rPr>
              <w:fldChar w:fldCharType="begin"/>
            </w:r>
            <w:r w:rsidR="00505802">
              <w:rPr>
                <w:noProof/>
                <w:webHidden/>
              </w:rPr>
              <w:instrText xml:space="preserve"> PAGEREF _Toc385857455 \h </w:instrText>
            </w:r>
            <w:r w:rsidR="0032267A">
              <w:rPr>
                <w:noProof/>
                <w:webHidden/>
              </w:rPr>
            </w:r>
            <w:r w:rsidR="0032267A">
              <w:rPr>
                <w:noProof/>
                <w:webHidden/>
              </w:rPr>
              <w:fldChar w:fldCharType="separate"/>
            </w:r>
            <w:r w:rsidR="00D30B36">
              <w:rPr>
                <w:noProof/>
                <w:webHidden/>
              </w:rPr>
              <w:t>2</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56" w:history="1">
            <w:r w:rsidR="00505802" w:rsidRPr="00F1451F">
              <w:rPr>
                <w:rStyle w:val="Hyperlink"/>
                <w:noProof/>
              </w:rPr>
              <w:t>Item 4</w:t>
            </w:r>
            <w:r w:rsidR="00505802">
              <w:rPr>
                <w:rFonts w:asciiTheme="minorHAnsi" w:eastAsiaTheme="minorEastAsia" w:hAnsiTheme="minorHAnsi" w:cstheme="minorBidi"/>
                <w:noProof/>
              </w:rPr>
              <w:tab/>
            </w:r>
            <w:r w:rsidR="00505802" w:rsidRPr="00F1451F">
              <w:rPr>
                <w:rStyle w:val="Hyperlink"/>
                <w:noProof/>
              </w:rPr>
              <w:t>Advisory Business</w:t>
            </w:r>
            <w:r w:rsidR="00505802">
              <w:rPr>
                <w:noProof/>
                <w:webHidden/>
              </w:rPr>
              <w:tab/>
            </w:r>
            <w:r w:rsidR="0032267A">
              <w:rPr>
                <w:noProof/>
                <w:webHidden/>
              </w:rPr>
              <w:fldChar w:fldCharType="begin"/>
            </w:r>
            <w:r w:rsidR="00505802">
              <w:rPr>
                <w:noProof/>
                <w:webHidden/>
              </w:rPr>
              <w:instrText xml:space="preserve"> PAGEREF _Toc385857456 \h </w:instrText>
            </w:r>
            <w:r w:rsidR="0032267A">
              <w:rPr>
                <w:noProof/>
                <w:webHidden/>
              </w:rPr>
            </w:r>
            <w:r w:rsidR="0032267A">
              <w:rPr>
                <w:noProof/>
                <w:webHidden/>
              </w:rPr>
              <w:fldChar w:fldCharType="separate"/>
            </w:r>
            <w:r w:rsidR="00D30B36">
              <w:rPr>
                <w:noProof/>
                <w:webHidden/>
              </w:rPr>
              <w:t>3</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57" w:history="1">
            <w:r w:rsidR="00505802" w:rsidRPr="00F1451F">
              <w:rPr>
                <w:rStyle w:val="Hyperlink"/>
                <w:noProof/>
              </w:rPr>
              <w:t>Item 5</w:t>
            </w:r>
            <w:r w:rsidR="00505802">
              <w:rPr>
                <w:rFonts w:asciiTheme="minorHAnsi" w:eastAsiaTheme="minorEastAsia" w:hAnsiTheme="minorHAnsi" w:cstheme="minorBidi"/>
                <w:noProof/>
              </w:rPr>
              <w:tab/>
            </w:r>
            <w:r w:rsidR="00505802" w:rsidRPr="00F1451F">
              <w:rPr>
                <w:rStyle w:val="Hyperlink"/>
                <w:noProof/>
              </w:rPr>
              <w:t>Fees and Compensation</w:t>
            </w:r>
            <w:r w:rsidR="00505802">
              <w:rPr>
                <w:noProof/>
                <w:webHidden/>
              </w:rPr>
              <w:tab/>
            </w:r>
            <w:r w:rsidR="0032267A">
              <w:rPr>
                <w:noProof/>
                <w:webHidden/>
              </w:rPr>
              <w:fldChar w:fldCharType="begin"/>
            </w:r>
            <w:r w:rsidR="00505802">
              <w:rPr>
                <w:noProof/>
                <w:webHidden/>
              </w:rPr>
              <w:instrText xml:space="preserve"> PAGEREF _Toc385857457 \h </w:instrText>
            </w:r>
            <w:r w:rsidR="0032267A">
              <w:rPr>
                <w:noProof/>
                <w:webHidden/>
              </w:rPr>
            </w:r>
            <w:r w:rsidR="0032267A">
              <w:rPr>
                <w:noProof/>
                <w:webHidden/>
              </w:rPr>
              <w:fldChar w:fldCharType="separate"/>
            </w:r>
            <w:r w:rsidR="00D30B36">
              <w:rPr>
                <w:noProof/>
                <w:webHidden/>
              </w:rPr>
              <w:t>7</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58" w:history="1">
            <w:r w:rsidR="00505802" w:rsidRPr="00F1451F">
              <w:rPr>
                <w:rStyle w:val="Hyperlink"/>
                <w:noProof/>
              </w:rPr>
              <w:t>Item 6</w:t>
            </w:r>
            <w:r w:rsidR="00505802">
              <w:rPr>
                <w:rFonts w:asciiTheme="minorHAnsi" w:eastAsiaTheme="minorEastAsia" w:hAnsiTheme="minorHAnsi" w:cstheme="minorBidi"/>
                <w:noProof/>
              </w:rPr>
              <w:tab/>
            </w:r>
            <w:r w:rsidR="00505802" w:rsidRPr="00F1451F">
              <w:rPr>
                <w:rStyle w:val="Hyperlink"/>
                <w:noProof/>
              </w:rPr>
              <w:t>Performance-Based Fees and Side-by-Side Management</w:t>
            </w:r>
            <w:r w:rsidR="00505802">
              <w:rPr>
                <w:noProof/>
                <w:webHidden/>
              </w:rPr>
              <w:tab/>
            </w:r>
            <w:r w:rsidR="0032267A">
              <w:rPr>
                <w:noProof/>
                <w:webHidden/>
              </w:rPr>
              <w:fldChar w:fldCharType="begin"/>
            </w:r>
            <w:r w:rsidR="00505802">
              <w:rPr>
                <w:noProof/>
                <w:webHidden/>
              </w:rPr>
              <w:instrText xml:space="preserve"> PAGEREF _Toc385857458 \h </w:instrText>
            </w:r>
            <w:r w:rsidR="0032267A">
              <w:rPr>
                <w:noProof/>
                <w:webHidden/>
              </w:rPr>
            </w:r>
            <w:r w:rsidR="0032267A">
              <w:rPr>
                <w:noProof/>
                <w:webHidden/>
              </w:rPr>
              <w:fldChar w:fldCharType="separate"/>
            </w:r>
            <w:r w:rsidR="00D30B36">
              <w:rPr>
                <w:noProof/>
                <w:webHidden/>
              </w:rPr>
              <w:t>9</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59" w:history="1">
            <w:r w:rsidR="00505802" w:rsidRPr="00F1451F">
              <w:rPr>
                <w:rStyle w:val="Hyperlink"/>
                <w:noProof/>
              </w:rPr>
              <w:t>Item 7</w:t>
            </w:r>
            <w:r w:rsidR="00505802">
              <w:rPr>
                <w:rFonts w:asciiTheme="minorHAnsi" w:eastAsiaTheme="minorEastAsia" w:hAnsiTheme="minorHAnsi" w:cstheme="minorBidi"/>
                <w:noProof/>
              </w:rPr>
              <w:tab/>
            </w:r>
            <w:r w:rsidR="00505802" w:rsidRPr="00F1451F">
              <w:rPr>
                <w:rStyle w:val="Hyperlink"/>
                <w:noProof/>
              </w:rPr>
              <w:t>Types of Clients</w:t>
            </w:r>
            <w:r w:rsidR="00505802">
              <w:rPr>
                <w:noProof/>
                <w:webHidden/>
              </w:rPr>
              <w:tab/>
            </w:r>
            <w:r w:rsidR="0032267A">
              <w:rPr>
                <w:noProof/>
                <w:webHidden/>
              </w:rPr>
              <w:fldChar w:fldCharType="begin"/>
            </w:r>
            <w:r w:rsidR="00505802">
              <w:rPr>
                <w:noProof/>
                <w:webHidden/>
              </w:rPr>
              <w:instrText xml:space="preserve"> PAGEREF _Toc385857459 \h </w:instrText>
            </w:r>
            <w:r w:rsidR="0032267A">
              <w:rPr>
                <w:noProof/>
                <w:webHidden/>
              </w:rPr>
            </w:r>
            <w:r w:rsidR="0032267A">
              <w:rPr>
                <w:noProof/>
                <w:webHidden/>
              </w:rPr>
              <w:fldChar w:fldCharType="separate"/>
            </w:r>
            <w:r w:rsidR="00D30B36">
              <w:rPr>
                <w:noProof/>
                <w:webHidden/>
              </w:rPr>
              <w:t>10</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60" w:history="1">
            <w:r w:rsidR="00505802" w:rsidRPr="00F1451F">
              <w:rPr>
                <w:rStyle w:val="Hyperlink"/>
                <w:noProof/>
              </w:rPr>
              <w:t>Item 8</w:t>
            </w:r>
            <w:r w:rsidR="00505802">
              <w:rPr>
                <w:rFonts w:asciiTheme="minorHAnsi" w:eastAsiaTheme="minorEastAsia" w:hAnsiTheme="minorHAnsi" w:cstheme="minorBidi"/>
                <w:noProof/>
              </w:rPr>
              <w:tab/>
            </w:r>
            <w:r w:rsidR="00505802" w:rsidRPr="00F1451F">
              <w:rPr>
                <w:rStyle w:val="Hyperlink"/>
                <w:noProof/>
              </w:rPr>
              <w:t>Methods of Analysis, Investment Strategies and Risk of Loss</w:t>
            </w:r>
            <w:r w:rsidR="00505802">
              <w:rPr>
                <w:noProof/>
                <w:webHidden/>
              </w:rPr>
              <w:tab/>
            </w:r>
            <w:r w:rsidR="0032267A">
              <w:rPr>
                <w:noProof/>
                <w:webHidden/>
              </w:rPr>
              <w:fldChar w:fldCharType="begin"/>
            </w:r>
            <w:r w:rsidR="00505802">
              <w:rPr>
                <w:noProof/>
                <w:webHidden/>
              </w:rPr>
              <w:instrText xml:space="preserve"> PAGEREF _Toc385857460 \h </w:instrText>
            </w:r>
            <w:r w:rsidR="0032267A">
              <w:rPr>
                <w:noProof/>
                <w:webHidden/>
              </w:rPr>
            </w:r>
            <w:r w:rsidR="0032267A">
              <w:rPr>
                <w:noProof/>
                <w:webHidden/>
              </w:rPr>
              <w:fldChar w:fldCharType="separate"/>
            </w:r>
            <w:r w:rsidR="00D30B36">
              <w:rPr>
                <w:noProof/>
                <w:webHidden/>
              </w:rPr>
              <w:t>10</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61" w:history="1">
            <w:r w:rsidR="00505802" w:rsidRPr="00F1451F">
              <w:rPr>
                <w:rStyle w:val="Hyperlink"/>
                <w:noProof/>
              </w:rPr>
              <w:t>Item 9</w:t>
            </w:r>
            <w:r w:rsidR="00505802">
              <w:rPr>
                <w:rFonts w:asciiTheme="minorHAnsi" w:eastAsiaTheme="minorEastAsia" w:hAnsiTheme="minorHAnsi" w:cstheme="minorBidi"/>
                <w:noProof/>
              </w:rPr>
              <w:tab/>
            </w:r>
            <w:r w:rsidR="00505802" w:rsidRPr="00F1451F">
              <w:rPr>
                <w:rStyle w:val="Hyperlink"/>
                <w:noProof/>
              </w:rPr>
              <w:t>Disciplinary Information</w:t>
            </w:r>
            <w:r w:rsidR="00505802">
              <w:rPr>
                <w:noProof/>
                <w:webHidden/>
              </w:rPr>
              <w:tab/>
            </w:r>
            <w:r w:rsidR="0032267A">
              <w:rPr>
                <w:noProof/>
                <w:webHidden/>
              </w:rPr>
              <w:fldChar w:fldCharType="begin"/>
            </w:r>
            <w:r w:rsidR="00505802">
              <w:rPr>
                <w:noProof/>
                <w:webHidden/>
              </w:rPr>
              <w:instrText xml:space="preserve"> PAGEREF _Toc385857461 \h </w:instrText>
            </w:r>
            <w:r w:rsidR="0032267A">
              <w:rPr>
                <w:noProof/>
                <w:webHidden/>
              </w:rPr>
            </w:r>
            <w:r w:rsidR="0032267A">
              <w:rPr>
                <w:noProof/>
                <w:webHidden/>
              </w:rPr>
              <w:fldChar w:fldCharType="separate"/>
            </w:r>
            <w:r w:rsidR="00D30B36">
              <w:rPr>
                <w:noProof/>
                <w:webHidden/>
              </w:rPr>
              <w:t>11</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62" w:history="1">
            <w:r w:rsidR="00505802" w:rsidRPr="00F1451F">
              <w:rPr>
                <w:rStyle w:val="Hyperlink"/>
                <w:noProof/>
              </w:rPr>
              <w:t>Item 10</w:t>
            </w:r>
            <w:r w:rsidR="00505802">
              <w:rPr>
                <w:rFonts w:asciiTheme="minorHAnsi" w:eastAsiaTheme="minorEastAsia" w:hAnsiTheme="minorHAnsi" w:cstheme="minorBidi"/>
                <w:noProof/>
              </w:rPr>
              <w:tab/>
            </w:r>
            <w:r w:rsidR="00505802" w:rsidRPr="00F1451F">
              <w:rPr>
                <w:rStyle w:val="Hyperlink"/>
                <w:noProof/>
              </w:rPr>
              <w:t>Other Financial Industry Activities and Affiliations</w:t>
            </w:r>
            <w:r w:rsidR="00505802">
              <w:rPr>
                <w:noProof/>
                <w:webHidden/>
              </w:rPr>
              <w:tab/>
            </w:r>
            <w:r w:rsidR="0032267A">
              <w:rPr>
                <w:noProof/>
                <w:webHidden/>
              </w:rPr>
              <w:fldChar w:fldCharType="begin"/>
            </w:r>
            <w:r w:rsidR="00505802">
              <w:rPr>
                <w:noProof/>
                <w:webHidden/>
              </w:rPr>
              <w:instrText xml:space="preserve"> PAGEREF _Toc385857462 \h </w:instrText>
            </w:r>
            <w:r w:rsidR="0032267A">
              <w:rPr>
                <w:noProof/>
                <w:webHidden/>
              </w:rPr>
            </w:r>
            <w:r w:rsidR="0032267A">
              <w:rPr>
                <w:noProof/>
                <w:webHidden/>
              </w:rPr>
              <w:fldChar w:fldCharType="separate"/>
            </w:r>
            <w:r w:rsidR="00D30B36">
              <w:rPr>
                <w:noProof/>
                <w:webHidden/>
              </w:rPr>
              <w:t>12</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63" w:history="1">
            <w:r w:rsidR="00505802" w:rsidRPr="00F1451F">
              <w:rPr>
                <w:rStyle w:val="Hyperlink"/>
                <w:noProof/>
              </w:rPr>
              <w:t>Item 11</w:t>
            </w:r>
            <w:r w:rsidR="00505802">
              <w:rPr>
                <w:rFonts w:asciiTheme="minorHAnsi" w:eastAsiaTheme="minorEastAsia" w:hAnsiTheme="minorHAnsi" w:cstheme="minorBidi"/>
                <w:noProof/>
              </w:rPr>
              <w:tab/>
            </w:r>
            <w:r w:rsidR="00505802" w:rsidRPr="00F1451F">
              <w:rPr>
                <w:rStyle w:val="Hyperlink"/>
                <w:noProof/>
              </w:rPr>
              <w:t>Code of Ethics, Participation or Interest in Client Transactions and Personal Trading</w:t>
            </w:r>
            <w:r w:rsidR="00505802">
              <w:rPr>
                <w:noProof/>
                <w:webHidden/>
              </w:rPr>
              <w:tab/>
            </w:r>
            <w:r w:rsidR="0032267A">
              <w:rPr>
                <w:noProof/>
                <w:webHidden/>
              </w:rPr>
              <w:fldChar w:fldCharType="begin"/>
            </w:r>
            <w:r w:rsidR="00505802">
              <w:rPr>
                <w:noProof/>
                <w:webHidden/>
              </w:rPr>
              <w:instrText xml:space="preserve"> PAGEREF _Toc385857463 \h </w:instrText>
            </w:r>
            <w:r w:rsidR="0032267A">
              <w:rPr>
                <w:noProof/>
                <w:webHidden/>
              </w:rPr>
            </w:r>
            <w:r w:rsidR="0032267A">
              <w:rPr>
                <w:noProof/>
                <w:webHidden/>
              </w:rPr>
              <w:fldChar w:fldCharType="separate"/>
            </w:r>
            <w:r w:rsidR="00D30B36">
              <w:rPr>
                <w:noProof/>
                <w:webHidden/>
              </w:rPr>
              <w:t>13</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64" w:history="1">
            <w:r w:rsidR="00505802" w:rsidRPr="00F1451F">
              <w:rPr>
                <w:rStyle w:val="Hyperlink"/>
                <w:noProof/>
              </w:rPr>
              <w:t>Item 12</w:t>
            </w:r>
            <w:r w:rsidR="00505802">
              <w:rPr>
                <w:rFonts w:asciiTheme="minorHAnsi" w:eastAsiaTheme="minorEastAsia" w:hAnsiTheme="minorHAnsi" w:cstheme="minorBidi"/>
                <w:noProof/>
              </w:rPr>
              <w:tab/>
            </w:r>
            <w:r w:rsidR="00505802" w:rsidRPr="00F1451F">
              <w:rPr>
                <w:rStyle w:val="Hyperlink"/>
                <w:noProof/>
              </w:rPr>
              <w:t>Brokerage Practices</w:t>
            </w:r>
            <w:r w:rsidR="00505802">
              <w:rPr>
                <w:noProof/>
                <w:webHidden/>
              </w:rPr>
              <w:tab/>
            </w:r>
            <w:r w:rsidR="0032267A">
              <w:rPr>
                <w:noProof/>
                <w:webHidden/>
              </w:rPr>
              <w:fldChar w:fldCharType="begin"/>
            </w:r>
            <w:r w:rsidR="00505802">
              <w:rPr>
                <w:noProof/>
                <w:webHidden/>
              </w:rPr>
              <w:instrText xml:space="preserve"> PAGEREF _Toc385857464 \h </w:instrText>
            </w:r>
            <w:r w:rsidR="0032267A">
              <w:rPr>
                <w:noProof/>
                <w:webHidden/>
              </w:rPr>
            </w:r>
            <w:r w:rsidR="0032267A">
              <w:rPr>
                <w:noProof/>
                <w:webHidden/>
              </w:rPr>
              <w:fldChar w:fldCharType="separate"/>
            </w:r>
            <w:r w:rsidR="00D30B36">
              <w:rPr>
                <w:noProof/>
                <w:webHidden/>
              </w:rPr>
              <w:t>14</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65" w:history="1">
            <w:r w:rsidR="00505802" w:rsidRPr="00F1451F">
              <w:rPr>
                <w:rStyle w:val="Hyperlink"/>
                <w:noProof/>
              </w:rPr>
              <w:t>Item 13</w:t>
            </w:r>
            <w:r w:rsidR="00505802">
              <w:rPr>
                <w:rFonts w:asciiTheme="minorHAnsi" w:eastAsiaTheme="minorEastAsia" w:hAnsiTheme="minorHAnsi" w:cstheme="minorBidi"/>
                <w:noProof/>
              </w:rPr>
              <w:tab/>
            </w:r>
            <w:r w:rsidR="00505802" w:rsidRPr="00F1451F">
              <w:rPr>
                <w:rStyle w:val="Hyperlink"/>
                <w:noProof/>
              </w:rPr>
              <w:t>Review of Accounts</w:t>
            </w:r>
            <w:r w:rsidR="00505802">
              <w:rPr>
                <w:noProof/>
                <w:webHidden/>
              </w:rPr>
              <w:tab/>
            </w:r>
            <w:r w:rsidR="0032267A">
              <w:rPr>
                <w:noProof/>
                <w:webHidden/>
              </w:rPr>
              <w:fldChar w:fldCharType="begin"/>
            </w:r>
            <w:r w:rsidR="00505802">
              <w:rPr>
                <w:noProof/>
                <w:webHidden/>
              </w:rPr>
              <w:instrText xml:space="preserve"> PAGEREF _Toc385857465 \h </w:instrText>
            </w:r>
            <w:r w:rsidR="0032267A">
              <w:rPr>
                <w:noProof/>
                <w:webHidden/>
              </w:rPr>
            </w:r>
            <w:r w:rsidR="0032267A">
              <w:rPr>
                <w:noProof/>
                <w:webHidden/>
              </w:rPr>
              <w:fldChar w:fldCharType="separate"/>
            </w:r>
            <w:r w:rsidR="00D30B36">
              <w:rPr>
                <w:noProof/>
                <w:webHidden/>
              </w:rPr>
              <w:t>16</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66" w:history="1">
            <w:r w:rsidR="00505802" w:rsidRPr="00F1451F">
              <w:rPr>
                <w:rStyle w:val="Hyperlink"/>
                <w:noProof/>
              </w:rPr>
              <w:t>Item 14</w:t>
            </w:r>
            <w:r w:rsidR="00505802">
              <w:rPr>
                <w:rFonts w:asciiTheme="minorHAnsi" w:eastAsiaTheme="minorEastAsia" w:hAnsiTheme="minorHAnsi" w:cstheme="minorBidi"/>
                <w:noProof/>
              </w:rPr>
              <w:tab/>
            </w:r>
            <w:r w:rsidR="00505802" w:rsidRPr="00F1451F">
              <w:rPr>
                <w:rStyle w:val="Hyperlink"/>
                <w:noProof/>
              </w:rPr>
              <w:t>Client Referrals and Other Compensation</w:t>
            </w:r>
            <w:r w:rsidR="00505802">
              <w:rPr>
                <w:noProof/>
                <w:webHidden/>
              </w:rPr>
              <w:tab/>
            </w:r>
            <w:r w:rsidR="0032267A">
              <w:rPr>
                <w:noProof/>
                <w:webHidden/>
              </w:rPr>
              <w:fldChar w:fldCharType="begin"/>
            </w:r>
            <w:r w:rsidR="00505802">
              <w:rPr>
                <w:noProof/>
                <w:webHidden/>
              </w:rPr>
              <w:instrText xml:space="preserve"> PAGEREF _Toc385857466 \h </w:instrText>
            </w:r>
            <w:r w:rsidR="0032267A">
              <w:rPr>
                <w:noProof/>
                <w:webHidden/>
              </w:rPr>
            </w:r>
            <w:r w:rsidR="0032267A">
              <w:rPr>
                <w:noProof/>
                <w:webHidden/>
              </w:rPr>
              <w:fldChar w:fldCharType="separate"/>
            </w:r>
            <w:r w:rsidR="00D30B36">
              <w:rPr>
                <w:noProof/>
                <w:webHidden/>
              </w:rPr>
              <w:t>16</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67" w:history="1">
            <w:r w:rsidR="00505802" w:rsidRPr="00F1451F">
              <w:rPr>
                <w:rStyle w:val="Hyperlink"/>
                <w:noProof/>
              </w:rPr>
              <w:t>Item 15</w:t>
            </w:r>
            <w:r w:rsidR="00505802">
              <w:rPr>
                <w:rFonts w:asciiTheme="minorHAnsi" w:eastAsiaTheme="minorEastAsia" w:hAnsiTheme="minorHAnsi" w:cstheme="minorBidi"/>
                <w:noProof/>
              </w:rPr>
              <w:tab/>
            </w:r>
            <w:r w:rsidR="00505802" w:rsidRPr="00F1451F">
              <w:rPr>
                <w:rStyle w:val="Hyperlink"/>
                <w:noProof/>
              </w:rPr>
              <w:t>Custody</w:t>
            </w:r>
            <w:r w:rsidR="00505802">
              <w:rPr>
                <w:noProof/>
                <w:webHidden/>
              </w:rPr>
              <w:tab/>
            </w:r>
            <w:r w:rsidR="0032267A">
              <w:rPr>
                <w:noProof/>
                <w:webHidden/>
              </w:rPr>
              <w:fldChar w:fldCharType="begin"/>
            </w:r>
            <w:r w:rsidR="00505802">
              <w:rPr>
                <w:noProof/>
                <w:webHidden/>
              </w:rPr>
              <w:instrText xml:space="preserve"> PAGEREF _Toc385857467 \h </w:instrText>
            </w:r>
            <w:r w:rsidR="0032267A">
              <w:rPr>
                <w:noProof/>
                <w:webHidden/>
              </w:rPr>
            </w:r>
            <w:r w:rsidR="0032267A">
              <w:rPr>
                <w:noProof/>
                <w:webHidden/>
              </w:rPr>
              <w:fldChar w:fldCharType="separate"/>
            </w:r>
            <w:r w:rsidR="00D30B36">
              <w:rPr>
                <w:noProof/>
                <w:webHidden/>
              </w:rPr>
              <w:t>16</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68" w:history="1">
            <w:r w:rsidR="00505802" w:rsidRPr="00F1451F">
              <w:rPr>
                <w:rStyle w:val="Hyperlink"/>
                <w:noProof/>
              </w:rPr>
              <w:t>Item 16</w:t>
            </w:r>
            <w:r w:rsidR="00505802">
              <w:rPr>
                <w:rFonts w:asciiTheme="minorHAnsi" w:eastAsiaTheme="minorEastAsia" w:hAnsiTheme="minorHAnsi" w:cstheme="minorBidi"/>
                <w:noProof/>
              </w:rPr>
              <w:tab/>
            </w:r>
            <w:r w:rsidR="00505802" w:rsidRPr="00F1451F">
              <w:rPr>
                <w:rStyle w:val="Hyperlink"/>
                <w:noProof/>
              </w:rPr>
              <w:t>Investment Discretion</w:t>
            </w:r>
            <w:r w:rsidR="00505802">
              <w:rPr>
                <w:noProof/>
                <w:webHidden/>
              </w:rPr>
              <w:tab/>
            </w:r>
            <w:r w:rsidR="0032267A">
              <w:rPr>
                <w:noProof/>
                <w:webHidden/>
              </w:rPr>
              <w:fldChar w:fldCharType="begin"/>
            </w:r>
            <w:r w:rsidR="00505802">
              <w:rPr>
                <w:noProof/>
                <w:webHidden/>
              </w:rPr>
              <w:instrText xml:space="preserve"> PAGEREF _Toc385857468 \h </w:instrText>
            </w:r>
            <w:r w:rsidR="0032267A">
              <w:rPr>
                <w:noProof/>
                <w:webHidden/>
              </w:rPr>
            </w:r>
            <w:r w:rsidR="0032267A">
              <w:rPr>
                <w:noProof/>
                <w:webHidden/>
              </w:rPr>
              <w:fldChar w:fldCharType="separate"/>
            </w:r>
            <w:r w:rsidR="00D30B36">
              <w:rPr>
                <w:noProof/>
                <w:webHidden/>
              </w:rPr>
              <w:t>17</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69" w:history="1">
            <w:r w:rsidR="00505802" w:rsidRPr="00F1451F">
              <w:rPr>
                <w:rStyle w:val="Hyperlink"/>
                <w:noProof/>
              </w:rPr>
              <w:t>Item 17</w:t>
            </w:r>
            <w:r w:rsidR="00505802">
              <w:rPr>
                <w:rFonts w:asciiTheme="minorHAnsi" w:eastAsiaTheme="minorEastAsia" w:hAnsiTheme="minorHAnsi" w:cstheme="minorBidi"/>
                <w:noProof/>
              </w:rPr>
              <w:tab/>
            </w:r>
            <w:r w:rsidR="00505802" w:rsidRPr="00F1451F">
              <w:rPr>
                <w:rStyle w:val="Hyperlink"/>
                <w:noProof/>
              </w:rPr>
              <w:t>Voting Client Securities</w:t>
            </w:r>
            <w:r w:rsidR="00505802">
              <w:rPr>
                <w:noProof/>
                <w:webHidden/>
              </w:rPr>
              <w:tab/>
            </w:r>
            <w:r w:rsidR="0032267A">
              <w:rPr>
                <w:noProof/>
                <w:webHidden/>
              </w:rPr>
              <w:fldChar w:fldCharType="begin"/>
            </w:r>
            <w:r w:rsidR="00505802">
              <w:rPr>
                <w:noProof/>
                <w:webHidden/>
              </w:rPr>
              <w:instrText xml:space="preserve"> PAGEREF _Toc385857469 \h </w:instrText>
            </w:r>
            <w:r w:rsidR="0032267A">
              <w:rPr>
                <w:noProof/>
                <w:webHidden/>
              </w:rPr>
            </w:r>
            <w:r w:rsidR="0032267A">
              <w:rPr>
                <w:noProof/>
                <w:webHidden/>
              </w:rPr>
              <w:fldChar w:fldCharType="separate"/>
            </w:r>
            <w:r w:rsidR="00D30B36">
              <w:rPr>
                <w:noProof/>
                <w:webHidden/>
              </w:rPr>
              <w:t>17</w:t>
            </w:r>
            <w:r w:rsidR="0032267A">
              <w:rPr>
                <w:noProof/>
                <w:webHidden/>
              </w:rPr>
              <w:fldChar w:fldCharType="end"/>
            </w:r>
          </w:hyperlink>
        </w:p>
        <w:p w:rsidR="00505802" w:rsidRDefault="007E3AD1">
          <w:pPr>
            <w:pStyle w:val="TOC1"/>
            <w:rPr>
              <w:rFonts w:asciiTheme="minorHAnsi" w:eastAsiaTheme="minorEastAsia" w:hAnsiTheme="minorHAnsi" w:cstheme="minorBidi"/>
              <w:noProof/>
            </w:rPr>
          </w:pPr>
          <w:hyperlink w:anchor="_Toc385857470" w:history="1">
            <w:r w:rsidR="00505802" w:rsidRPr="00F1451F">
              <w:rPr>
                <w:rStyle w:val="Hyperlink"/>
                <w:noProof/>
              </w:rPr>
              <w:t>Item 18</w:t>
            </w:r>
            <w:r w:rsidR="00505802">
              <w:rPr>
                <w:rFonts w:asciiTheme="minorHAnsi" w:eastAsiaTheme="minorEastAsia" w:hAnsiTheme="minorHAnsi" w:cstheme="minorBidi"/>
                <w:noProof/>
              </w:rPr>
              <w:tab/>
            </w:r>
            <w:r w:rsidR="00505802" w:rsidRPr="00F1451F">
              <w:rPr>
                <w:rStyle w:val="Hyperlink"/>
                <w:noProof/>
              </w:rPr>
              <w:t>Financial Information</w:t>
            </w:r>
            <w:r w:rsidR="00505802">
              <w:rPr>
                <w:noProof/>
                <w:webHidden/>
              </w:rPr>
              <w:tab/>
            </w:r>
            <w:r w:rsidR="0032267A">
              <w:rPr>
                <w:noProof/>
                <w:webHidden/>
              </w:rPr>
              <w:fldChar w:fldCharType="begin"/>
            </w:r>
            <w:r w:rsidR="00505802">
              <w:rPr>
                <w:noProof/>
                <w:webHidden/>
              </w:rPr>
              <w:instrText xml:space="preserve"> PAGEREF _Toc385857470 \h </w:instrText>
            </w:r>
            <w:r w:rsidR="0032267A">
              <w:rPr>
                <w:noProof/>
                <w:webHidden/>
              </w:rPr>
            </w:r>
            <w:r w:rsidR="0032267A">
              <w:rPr>
                <w:noProof/>
                <w:webHidden/>
              </w:rPr>
              <w:fldChar w:fldCharType="separate"/>
            </w:r>
            <w:r w:rsidR="00D30B36">
              <w:rPr>
                <w:noProof/>
                <w:webHidden/>
              </w:rPr>
              <w:t>17</w:t>
            </w:r>
            <w:r w:rsidR="0032267A">
              <w:rPr>
                <w:noProof/>
                <w:webHidden/>
              </w:rPr>
              <w:fldChar w:fldCharType="end"/>
            </w:r>
          </w:hyperlink>
        </w:p>
        <w:p w:rsidR="00505802" w:rsidRDefault="0032267A">
          <w:r>
            <w:fldChar w:fldCharType="end"/>
          </w:r>
        </w:p>
      </w:sdtContent>
    </w:sdt>
    <w:p w:rsidR="00612F3C" w:rsidRDefault="00612F3C">
      <w:pPr>
        <w:rPr>
          <w:highlight w:val="yellow"/>
        </w:rPr>
      </w:pPr>
    </w:p>
    <w:p w:rsidR="00677D50" w:rsidRDefault="0032267A">
      <w:pPr>
        <w:pStyle w:val="TOC1"/>
        <w:rPr>
          <w:rFonts w:ascii="Calibri" w:hAnsi="Calibri"/>
          <w:noProof/>
        </w:rPr>
      </w:pPr>
      <w:r>
        <w:rPr>
          <w:highlight w:val="yellow"/>
        </w:rPr>
        <w:fldChar w:fldCharType="begin"/>
      </w:r>
      <w:r w:rsidR="00612F3C">
        <w:rPr>
          <w:highlight w:val="yellow"/>
        </w:rPr>
        <w:instrText xml:space="preserve">                       </w:instrText>
      </w:r>
      <w:r>
        <w:rPr>
          <w:highlight w:val="yellow"/>
        </w:rPr>
        <w:fldChar w:fldCharType="separate"/>
      </w:r>
      <w:r w:rsidR="00677D50">
        <w:rPr>
          <w:noProof/>
        </w:rPr>
        <w:t>Item 1</w:t>
      </w:r>
      <w:r w:rsidR="00677D50">
        <w:rPr>
          <w:rFonts w:ascii="Calibri" w:hAnsi="Calibri"/>
          <w:noProof/>
        </w:rPr>
        <w:tab/>
      </w:r>
      <w:r w:rsidR="00677D50">
        <w:rPr>
          <w:noProof/>
        </w:rPr>
        <w:t>Cover Page</w:t>
      </w:r>
      <w:r w:rsidR="00677D50">
        <w:rPr>
          <w:noProof/>
        </w:rPr>
        <w:tab/>
      </w:r>
      <w:r>
        <w:rPr>
          <w:noProof/>
        </w:rPr>
        <w:fldChar w:fldCharType="begin"/>
      </w:r>
      <w:r w:rsidR="00677D50">
        <w:rPr>
          <w:noProof/>
        </w:rPr>
        <w:instrText xml:space="preserve"> PAGEREF _Toc337643930 \h </w:instrText>
      </w:r>
      <w:r>
        <w:rPr>
          <w:noProof/>
        </w:rPr>
      </w:r>
      <w:r>
        <w:rPr>
          <w:noProof/>
        </w:rPr>
        <w:fldChar w:fldCharType="separate"/>
      </w:r>
      <w:r w:rsidR="009273B1">
        <w:rPr>
          <w:noProof/>
        </w:rPr>
        <w:t>1</w:t>
      </w:r>
      <w:r>
        <w:rPr>
          <w:noProof/>
        </w:rPr>
        <w:fldChar w:fldCharType="end"/>
      </w:r>
    </w:p>
    <w:p w:rsidR="00677D50" w:rsidRDefault="00677D50">
      <w:pPr>
        <w:pStyle w:val="TOC1"/>
        <w:rPr>
          <w:rFonts w:ascii="Calibri" w:hAnsi="Calibri"/>
          <w:noProof/>
        </w:rPr>
      </w:pPr>
      <w:r>
        <w:rPr>
          <w:noProof/>
        </w:rPr>
        <w:t>Item 2</w:t>
      </w:r>
      <w:r>
        <w:rPr>
          <w:rFonts w:ascii="Calibri" w:hAnsi="Calibri"/>
          <w:noProof/>
        </w:rPr>
        <w:tab/>
      </w:r>
      <w:r>
        <w:rPr>
          <w:noProof/>
        </w:rPr>
        <w:t>Material Changes</w:t>
      </w:r>
      <w:r>
        <w:rPr>
          <w:noProof/>
        </w:rPr>
        <w:tab/>
      </w:r>
      <w:r w:rsidR="0032267A">
        <w:rPr>
          <w:noProof/>
        </w:rPr>
        <w:fldChar w:fldCharType="begin"/>
      </w:r>
      <w:r>
        <w:rPr>
          <w:noProof/>
        </w:rPr>
        <w:instrText xml:space="preserve"> PAGEREF _Toc337643931 \h </w:instrText>
      </w:r>
      <w:r w:rsidR="0032267A">
        <w:rPr>
          <w:noProof/>
        </w:rPr>
      </w:r>
      <w:r w:rsidR="0032267A">
        <w:rPr>
          <w:noProof/>
        </w:rPr>
        <w:fldChar w:fldCharType="separate"/>
      </w:r>
      <w:r w:rsidR="009273B1">
        <w:rPr>
          <w:noProof/>
        </w:rPr>
        <w:t>2</w:t>
      </w:r>
      <w:r w:rsidR="0032267A">
        <w:rPr>
          <w:noProof/>
        </w:rPr>
        <w:fldChar w:fldCharType="end"/>
      </w:r>
    </w:p>
    <w:p w:rsidR="00677D50" w:rsidRDefault="00677D50">
      <w:pPr>
        <w:pStyle w:val="TOC1"/>
        <w:rPr>
          <w:rFonts w:ascii="Calibri" w:hAnsi="Calibri"/>
          <w:noProof/>
        </w:rPr>
      </w:pPr>
      <w:r>
        <w:rPr>
          <w:noProof/>
        </w:rPr>
        <w:t>Item 3</w:t>
      </w:r>
      <w:r>
        <w:rPr>
          <w:rFonts w:ascii="Calibri" w:hAnsi="Calibri"/>
          <w:noProof/>
        </w:rPr>
        <w:tab/>
      </w:r>
      <w:r>
        <w:rPr>
          <w:noProof/>
        </w:rPr>
        <w:t>Table of Contents</w:t>
      </w:r>
      <w:r>
        <w:rPr>
          <w:noProof/>
        </w:rPr>
        <w:tab/>
      </w:r>
      <w:r w:rsidR="0032267A">
        <w:rPr>
          <w:noProof/>
        </w:rPr>
        <w:fldChar w:fldCharType="begin"/>
      </w:r>
      <w:r>
        <w:rPr>
          <w:noProof/>
        </w:rPr>
        <w:instrText xml:space="preserve"> PAGEREF _Toc337643932 \h </w:instrText>
      </w:r>
      <w:r w:rsidR="0032267A">
        <w:rPr>
          <w:noProof/>
        </w:rPr>
      </w:r>
      <w:r w:rsidR="0032267A">
        <w:rPr>
          <w:noProof/>
        </w:rPr>
        <w:fldChar w:fldCharType="separate"/>
      </w:r>
      <w:r w:rsidR="009273B1">
        <w:rPr>
          <w:noProof/>
        </w:rPr>
        <w:t>2</w:t>
      </w:r>
      <w:r w:rsidR="0032267A">
        <w:rPr>
          <w:noProof/>
        </w:rPr>
        <w:fldChar w:fldCharType="end"/>
      </w:r>
    </w:p>
    <w:p w:rsidR="00677D50" w:rsidRDefault="00677D50">
      <w:pPr>
        <w:pStyle w:val="TOC1"/>
        <w:rPr>
          <w:rFonts w:ascii="Calibri" w:hAnsi="Calibri"/>
          <w:noProof/>
        </w:rPr>
      </w:pPr>
      <w:r>
        <w:rPr>
          <w:noProof/>
        </w:rPr>
        <w:t>Item 4</w:t>
      </w:r>
      <w:r>
        <w:rPr>
          <w:rFonts w:ascii="Calibri" w:hAnsi="Calibri"/>
          <w:noProof/>
        </w:rPr>
        <w:tab/>
      </w:r>
      <w:r>
        <w:rPr>
          <w:noProof/>
        </w:rPr>
        <w:t>Advisory Business</w:t>
      </w:r>
      <w:r>
        <w:rPr>
          <w:noProof/>
        </w:rPr>
        <w:tab/>
      </w:r>
      <w:r w:rsidR="0032267A">
        <w:rPr>
          <w:noProof/>
        </w:rPr>
        <w:fldChar w:fldCharType="begin"/>
      </w:r>
      <w:r>
        <w:rPr>
          <w:noProof/>
        </w:rPr>
        <w:instrText xml:space="preserve"> PAGEREF _Toc337643933 \h </w:instrText>
      </w:r>
      <w:r w:rsidR="0032267A">
        <w:rPr>
          <w:noProof/>
        </w:rPr>
      </w:r>
      <w:r w:rsidR="0032267A">
        <w:rPr>
          <w:noProof/>
        </w:rPr>
        <w:fldChar w:fldCharType="separate"/>
      </w:r>
      <w:r w:rsidR="009273B1">
        <w:rPr>
          <w:noProof/>
        </w:rPr>
        <w:t>3</w:t>
      </w:r>
      <w:r w:rsidR="0032267A">
        <w:rPr>
          <w:noProof/>
        </w:rPr>
        <w:fldChar w:fldCharType="end"/>
      </w:r>
    </w:p>
    <w:p w:rsidR="00677D50" w:rsidRDefault="00677D50">
      <w:pPr>
        <w:pStyle w:val="TOC1"/>
        <w:rPr>
          <w:rFonts w:ascii="Calibri" w:hAnsi="Calibri"/>
          <w:noProof/>
        </w:rPr>
      </w:pPr>
      <w:r>
        <w:rPr>
          <w:noProof/>
        </w:rPr>
        <w:t>Item 5</w:t>
      </w:r>
      <w:r>
        <w:rPr>
          <w:rFonts w:ascii="Calibri" w:hAnsi="Calibri"/>
          <w:noProof/>
        </w:rPr>
        <w:tab/>
      </w:r>
      <w:r>
        <w:rPr>
          <w:noProof/>
        </w:rPr>
        <w:t>Fees and Compensation</w:t>
      </w:r>
      <w:r>
        <w:rPr>
          <w:noProof/>
        </w:rPr>
        <w:tab/>
      </w:r>
      <w:r w:rsidR="0032267A">
        <w:rPr>
          <w:noProof/>
        </w:rPr>
        <w:fldChar w:fldCharType="begin"/>
      </w:r>
      <w:r>
        <w:rPr>
          <w:noProof/>
        </w:rPr>
        <w:instrText xml:space="preserve"> PAGEREF _Toc337643934 \h </w:instrText>
      </w:r>
      <w:r w:rsidR="0032267A">
        <w:rPr>
          <w:noProof/>
        </w:rPr>
      </w:r>
      <w:r w:rsidR="0032267A">
        <w:rPr>
          <w:noProof/>
        </w:rPr>
        <w:fldChar w:fldCharType="separate"/>
      </w:r>
      <w:r w:rsidR="009273B1">
        <w:rPr>
          <w:noProof/>
        </w:rPr>
        <w:t>6</w:t>
      </w:r>
      <w:r w:rsidR="0032267A">
        <w:rPr>
          <w:noProof/>
        </w:rPr>
        <w:fldChar w:fldCharType="end"/>
      </w:r>
    </w:p>
    <w:p w:rsidR="00677D50" w:rsidRDefault="00677D50">
      <w:pPr>
        <w:pStyle w:val="TOC1"/>
        <w:rPr>
          <w:rFonts w:ascii="Calibri" w:hAnsi="Calibri"/>
          <w:noProof/>
        </w:rPr>
      </w:pPr>
      <w:r>
        <w:rPr>
          <w:noProof/>
        </w:rPr>
        <w:t>Item 6</w:t>
      </w:r>
      <w:r>
        <w:rPr>
          <w:rFonts w:ascii="Calibri" w:hAnsi="Calibri"/>
          <w:noProof/>
        </w:rPr>
        <w:tab/>
      </w:r>
      <w:r>
        <w:rPr>
          <w:noProof/>
        </w:rPr>
        <w:t>Performance-Based Fees and Side-by-Side Management</w:t>
      </w:r>
      <w:r>
        <w:rPr>
          <w:noProof/>
        </w:rPr>
        <w:tab/>
      </w:r>
      <w:r w:rsidR="0032267A">
        <w:rPr>
          <w:noProof/>
        </w:rPr>
        <w:fldChar w:fldCharType="begin"/>
      </w:r>
      <w:r>
        <w:rPr>
          <w:noProof/>
        </w:rPr>
        <w:instrText xml:space="preserve"> PAGEREF _Toc337643935 \h </w:instrText>
      </w:r>
      <w:r w:rsidR="0032267A">
        <w:rPr>
          <w:noProof/>
        </w:rPr>
      </w:r>
      <w:r w:rsidR="0032267A">
        <w:rPr>
          <w:noProof/>
        </w:rPr>
        <w:fldChar w:fldCharType="separate"/>
      </w:r>
      <w:r w:rsidR="009273B1">
        <w:rPr>
          <w:noProof/>
        </w:rPr>
        <w:t>8</w:t>
      </w:r>
      <w:r w:rsidR="0032267A">
        <w:rPr>
          <w:noProof/>
        </w:rPr>
        <w:fldChar w:fldCharType="end"/>
      </w:r>
    </w:p>
    <w:p w:rsidR="00677D50" w:rsidRDefault="00677D50">
      <w:pPr>
        <w:pStyle w:val="TOC1"/>
        <w:rPr>
          <w:rFonts w:ascii="Calibri" w:hAnsi="Calibri"/>
          <w:noProof/>
        </w:rPr>
      </w:pPr>
      <w:r>
        <w:rPr>
          <w:noProof/>
        </w:rPr>
        <w:t>Item 7</w:t>
      </w:r>
      <w:r>
        <w:rPr>
          <w:rFonts w:ascii="Calibri" w:hAnsi="Calibri"/>
          <w:noProof/>
        </w:rPr>
        <w:tab/>
      </w:r>
      <w:r>
        <w:rPr>
          <w:noProof/>
        </w:rPr>
        <w:t>Types of Clients</w:t>
      </w:r>
      <w:r>
        <w:rPr>
          <w:noProof/>
        </w:rPr>
        <w:tab/>
      </w:r>
      <w:r w:rsidR="0032267A">
        <w:rPr>
          <w:noProof/>
        </w:rPr>
        <w:fldChar w:fldCharType="begin"/>
      </w:r>
      <w:r>
        <w:rPr>
          <w:noProof/>
        </w:rPr>
        <w:instrText xml:space="preserve"> PAGEREF _Toc337643936 \h </w:instrText>
      </w:r>
      <w:r w:rsidR="0032267A">
        <w:rPr>
          <w:noProof/>
        </w:rPr>
      </w:r>
      <w:r w:rsidR="0032267A">
        <w:rPr>
          <w:noProof/>
        </w:rPr>
        <w:fldChar w:fldCharType="separate"/>
      </w:r>
      <w:r w:rsidR="009273B1">
        <w:rPr>
          <w:noProof/>
        </w:rPr>
        <w:t>8</w:t>
      </w:r>
      <w:r w:rsidR="0032267A">
        <w:rPr>
          <w:noProof/>
        </w:rPr>
        <w:fldChar w:fldCharType="end"/>
      </w:r>
    </w:p>
    <w:p w:rsidR="00677D50" w:rsidRDefault="00677D50">
      <w:pPr>
        <w:pStyle w:val="TOC1"/>
        <w:rPr>
          <w:rFonts w:ascii="Calibri" w:hAnsi="Calibri"/>
          <w:noProof/>
        </w:rPr>
      </w:pPr>
      <w:r>
        <w:rPr>
          <w:noProof/>
        </w:rPr>
        <w:t>Item 8</w:t>
      </w:r>
      <w:r>
        <w:rPr>
          <w:rFonts w:ascii="Calibri" w:hAnsi="Calibri"/>
          <w:noProof/>
        </w:rPr>
        <w:tab/>
      </w:r>
      <w:r>
        <w:rPr>
          <w:noProof/>
        </w:rPr>
        <w:t>Methods of Analysis, Investment Strategies and Risk of Loss</w:t>
      </w:r>
      <w:r>
        <w:rPr>
          <w:noProof/>
        </w:rPr>
        <w:tab/>
      </w:r>
      <w:r w:rsidR="0032267A">
        <w:rPr>
          <w:noProof/>
        </w:rPr>
        <w:fldChar w:fldCharType="begin"/>
      </w:r>
      <w:r>
        <w:rPr>
          <w:noProof/>
        </w:rPr>
        <w:instrText xml:space="preserve"> PAGEREF _Toc337643937 \h </w:instrText>
      </w:r>
      <w:r w:rsidR="0032267A">
        <w:rPr>
          <w:noProof/>
        </w:rPr>
      </w:r>
      <w:r w:rsidR="0032267A">
        <w:rPr>
          <w:noProof/>
        </w:rPr>
        <w:fldChar w:fldCharType="separate"/>
      </w:r>
      <w:r w:rsidR="009273B1">
        <w:rPr>
          <w:noProof/>
        </w:rPr>
        <w:t>8</w:t>
      </w:r>
      <w:r w:rsidR="0032267A">
        <w:rPr>
          <w:noProof/>
        </w:rPr>
        <w:fldChar w:fldCharType="end"/>
      </w:r>
    </w:p>
    <w:p w:rsidR="00677D50" w:rsidRDefault="00677D50">
      <w:pPr>
        <w:pStyle w:val="TOC1"/>
        <w:rPr>
          <w:rFonts w:ascii="Calibri" w:hAnsi="Calibri"/>
          <w:noProof/>
        </w:rPr>
      </w:pPr>
      <w:r>
        <w:rPr>
          <w:noProof/>
        </w:rPr>
        <w:t>Item 9</w:t>
      </w:r>
      <w:r>
        <w:rPr>
          <w:rFonts w:ascii="Calibri" w:hAnsi="Calibri"/>
          <w:noProof/>
        </w:rPr>
        <w:tab/>
      </w:r>
      <w:r>
        <w:rPr>
          <w:noProof/>
        </w:rPr>
        <w:t>Disciplinary Information</w:t>
      </w:r>
      <w:r>
        <w:rPr>
          <w:noProof/>
        </w:rPr>
        <w:tab/>
      </w:r>
      <w:r w:rsidR="0032267A">
        <w:rPr>
          <w:noProof/>
        </w:rPr>
        <w:fldChar w:fldCharType="begin"/>
      </w:r>
      <w:r>
        <w:rPr>
          <w:noProof/>
        </w:rPr>
        <w:instrText xml:space="preserve"> PAGEREF _Toc337643938 \h </w:instrText>
      </w:r>
      <w:r w:rsidR="0032267A">
        <w:rPr>
          <w:noProof/>
        </w:rPr>
      </w:r>
      <w:r w:rsidR="0032267A">
        <w:rPr>
          <w:noProof/>
        </w:rPr>
        <w:fldChar w:fldCharType="separate"/>
      </w:r>
      <w:r w:rsidR="009273B1">
        <w:rPr>
          <w:noProof/>
        </w:rPr>
        <w:t>10</w:t>
      </w:r>
      <w:r w:rsidR="0032267A">
        <w:rPr>
          <w:noProof/>
        </w:rPr>
        <w:fldChar w:fldCharType="end"/>
      </w:r>
    </w:p>
    <w:p w:rsidR="00677D50" w:rsidRDefault="00677D50">
      <w:pPr>
        <w:pStyle w:val="TOC1"/>
        <w:rPr>
          <w:rFonts w:ascii="Calibri" w:hAnsi="Calibri"/>
          <w:noProof/>
        </w:rPr>
      </w:pPr>
      <w:r>
        <w:rPr>
          <w:noProof/>
        </w:rPr>
        <w:t>Item 10</w:t>
      </w:r>
      <w:r>
        <w:rPr>
          <w:rFonts w:ascii="Calibri" w:hAnsi="Calibri"/>
          <w:noProof/>
        </w:rPr>
        <w:tab/>
      </w:r>
      <w:r>
        <w:rPr>
          <w:noProof/>
        </w:rPr>
        <w:t>Other Financial Industry Activities and Affiliations</w:t>
      </w:r>
      <w:r>
        <w:rPr>
          <w:noProof/>
        </w:rPr>
        <w:tab/>
      </w:r>
      <w:r w:rsidR="0032267A">
        <w:rPr>
          <w:noProof/>
        </w:rPr>
        <w:fldChar w:fldCharType="begin"/>
      </w:r>
      <w:r>
        <w:rPr>
          <w:noProof/>
        </w:rPr>
        <w:instrText xml:space="preserve"> PAGEREF _Toc337643939 \h </w:instrText>
      </w:r>
      <w:r w:rsidR="0032267A">
        <w:rPr>
          <w:noProof/>
        </w:rPr>
      </w:r>
      <w:r w:rsidR="0032267A">
        <w:rPr>
          <w:noProof/>
        </w:rPr>
        <w:fldChar w:fldCharType="separate"/>
      </w:r>
      <w:r w:rsidR="009273B1">
        <w:rPr>
          <w:noProof/>
        </w:rPr>
        <w:t>10</w:t>
      </w:r>
      <w:r w:rsidR="0032267A">
        <w:rPr>
          <w:noProof/>
        </w:rPr>
        <w:fldChar w:fldCharType="end"/>
      </w:r>
    </w:p>
    <w:p w:rsidR="00677D50" w:rsidRDefault="00677D50">
      <w:pPr>
        <w:pStyle w:val="TOC1"/>
        <w:rPr>
          <w:rFonts w:ascii="Calibri" w:hAnsi="Calibri"/>
          <w:noProof/>
        </w:rPr>
      </w:pPr>
      <w:r>
        <w:rPr>
          <w:noProof/>
        </w:rPr>
        <w:t>Item 11</w:t>
      </w:r>
      <w:r>
        <w:rPr>
          <w:rFonts w:ascii="Calibri" w:hAnsi="Calibri"/>
          <w:noProof/>
        </w:rPr>
        <w:tab/>
      </w:r>
      <w:r>
        <w:rPr>
          <w:noProof/>
        </w:rPr>
        <w:t>Code of Ethics, Participation or Interest in Client Transactions and Personal Trading</w:t>
      </w:r>
      <w:r>
        <w:rPr>
          <w:noProof/>
        </w:rPr>
        <w:tab/>
      </w:r>
      <w:r w:rsidR="0032267A">
        <w:rPr>
          <w:noProof/>
        </w:rPr>
        <w:fldChar w:fldCharType="begin"/>
      </w:r>
      <w:r>
        <w:rPr>
          <w:noProof/>
        </w:rPr>
        <w:instrText xml:space="preserve"> PAGEREF _Toc337643940 \h </w:instrText>
      </w:r>
      <w:r w:rsidR="0032267A">
        <w:rPr>
          <w:noProof/>
        </w:rPr>
      </w:r>
      <w:r w:rsidR="0032267A">
        <w:rPr>
          <w:noProof/>
        </w:rPr>
        <w:fldChar w:fldCharType="separate"/>
      </w:r>
      <w:r w:rsidR="009273B1">
        <w:rPr>
          <w:noProof/>
        </w:rPr>
        <w:t>11</w:t>
      </w:r>
      <w:r w:rsidR="0032267A">
        <w:rPr>
          <w:noProof/>
        </w:rPr>
        <w:fldChar w:fldCharType="end"/>
      </w:r>
    </w:p>
    <w:p w:rsidR="00677D50" w:rsidRDefault="00677D50">
      <w:pPr>
        <w:pStyle w:val="TOC1"/>
        <w:rPr>
          <w:rFonts w:ascii="Calibri" w:hAnsi="Calibri"/>
          <w:noProof/>
        </w:rPr>
      </w:pPr>
      <w:r>
        <w:rPr>
          <w:noProof/>
        </w:rPr>
        <w:t>Item 12</w:t>
      </w:r>
      <w:r>
        <w:rPr>
          <w:rFonts w:ascii="Calibri" w:hAnsi="Calibri"/>
          <w:noProof/>
        </w:rPr>
        <w:tab/>
      </w:r>
      <w:r>
        <w:rPr>
          <w:noProof/>
        </w:rPr>
        <w:t>Brokerage Practices</w:t>
      </w:r>
      <w:r>
        <w:rPr>
          <w:noProof/>
        </w:rPr>
        <w:tab/>
      </w:r>
      <w:r w:rsidR="0032267A">
        <w:rPr>
          <w:noProof/>
        </w:rPr>
        <w:fldChar w:fldCharType="begin"/>
      </w:r>
      <w:r>
        <w:rPr>
          <w:noProof/>
        </w:rPr>
        <w:instrText xml:space="preserve"> PAGEREF _Toc337643941 \h </w:instrText>
      </w:r>
      <w:r w:rsidR="0032267A">
        <w:rPr>
          <w:noProof/>
        </w:rPr>
      </w:r>
      <w:r w:rsidR="0032267A">
        <w:rPr>
          <w:noProof/>
        </w:rPr>
        <w:fldChar w:fldCharType="separate"/>
      </w:r>
      <w:r w:rsidR="009273B1">
        <w:rPr>
          <w:noProof/>
        </w:rPr>
        <w:t>12</w:t>
      </w:r>
      <w:r w:rsidR="0032267A">
        <w:rPr>
          <w:noProof/>
        </w:rPr>
        <w:fldChar w:fldCharType="end"/>
      </w:r>
    </w:p>
    <w:p w:rsidR="00677D50" w:rsidRDefault="00677D50">
      <w:pPr>
        <w:pStyle w:val="TOC1"/>
        <w:rPr>
          <w:rFonts w:ascii="Calibri" w:hAnsi="Calibri"/>
          <w:noProof/>
        </w:rPr>
      </w:pPr>
      <w:r>
        <w:rPr>
          <w:noProof/>
        </w:rPr>
        <w:t>Item 13</w:t>
      </w:r>
      <w:r>
        <w:rPr>
          <w:rFonts w:ascii="Calibri" w:hAnsi="Calibri"/>
          <w:noProof/>
        </w:rPr>
        <w:tab/>
      </w:r>
      <w:r>
        <w:rPr>
          <w:noProof/>
        </w:rPr>
        <w:t>Review of Accounts</w:t>
      </w:r>
      <w:r>
        <w:rPr>
          <w:noProof/>
        </w:rPr>
        <w:tab/>
      </w:r>
      <w:r w:rsidR="0032267A">
        <w:rPr>
          <w:noProof/>
        </w:rPr>
        <w:fldChar w:fldCharType="begin"/>
      </w:r>
      <w:r>
        <w:rPr>
          <w:noProof/>
        </w:rPr>
        <w:instrText xml:space="preserve"> PAGEREF _Toc337643942 \h </w:instrText>
      </w:r>
      <w:r w:rsidR="0032267A">
        <w:rPr>
          <w:noProof/>
        </w:rPr>
      </w:r>
      <w:r w:rsidR="0032267A">
        <w:rPr>
          <w:noProof/>
        </w:rPr>
        <w:fldChar w:fldCharType="separate"/>
      </w:r>
      <w:r w:rsidR="009273B1">
        <w:rPr>
          <w:noProof/>
        </w:rPr>
        <w:t>14</w:t>
      </w:r>
      <w:r w:rsidR="0032267A">
        <w:rPr>
          <w:noProof/>
        </w:rPr>
        <w:fldChar w:fldCharType="end"/>
      </w:r>
    </w:p>
    <w:p w:rsidR="00677D50" w:rsidRDefault="00677D50">
      <w:pPr>
        <w:pStyle w:val="TOC1"/>
        <w:rPr>
          <w:rFonts w:ascii="Calibri" w:hAnsi="Calibri"/>
          <w:noProof/>
        </w:rPr>
      </w:pPr>
      <w:r>
        <w:rPr>
          <w:noProof/>
        </w:rPr>
        <w:t>Item 14</w:t>
      </w:r>
      <w:r>
        <w:rPr>
          <w:rFonts w:ascii="Calibri" w:hAnsi="Calibri"/>
          <w:noProof/>
        </w:rPr>
        <w:tab/>
      </w:r>
      <w:r>
        <w:rPr>
          <w:noProof/>
        </w:rPr>
        <w:t>Client Referrals and Other Compensation</w:t>
      </w:r>
      <w:r>
        <w:rPr>
          <w:noProof/>
        </w:rPr>
        <w:tab/>
      </w:r>
      <w:r w:rsidR="0032267A">
        <w:rPr>
          <w:noProof/>
        </w:rPr>
        <w:fldChar w:fldCharType="begin"/>
      </w:r>
      <w:r>
        <w:rPr>
          <w:noProof/>
        </w:rPr>
        <w:instrText xml:space="preserve"> PAGEREF _Toc337643943 \h </w:instrText>
      </w:r>
      <w:r w:rsidR="0032267A">
        <w:rPr>
          <w:noProof/>
        </w:rPr>
      </w:r>
      <w:r w:rsidR="0032267A">
        <w:rPr>
          <w:noProof/>
        </w:rPr>
        <w:fldChar w:fldCharType="separate"/>
      </w:r>
      <w:r w:rsidR="009273B1">
        <w:rPr>
          <w:noProof/>
        </w:rPr>
        <w:t>14</w:t>
      </w:r>
      <w:r w:rsidR="0032267A">
        <w:rPr>
          <w:noProof/>
        </w:rPr>
        <w:fldChar w:fldCharType="end"/>
      </w:r>
    </w:p>
    <w:p w:rsidR="00677D50" w:rsidRDefault="00677D50">
      <w:pPr>
        <w:pStyle w:val="TOC1"/>
        <w:rPr>
          <w:rFonts w:ascii="Calibri" w:hAnsi="Calibri"/>
          <w:noProof/>
        </w:rPr>
      </w:pPr>
      <w:r>
        <w:rPr>
          <w:noProof/>
        </w:rPr>
        <w:t>Item 15</w:t>
      </w:r>
      <w:r>
        <w:rPr>
          <w:rFonts w:ascii="Calibri" w:hAnsi="Calibri"/>
          <w:noProof/>
        </w:rPr>
        <w:tab/>
      </w:r>
      <w:r>
        <w:rPr>
          <w:noProof/>
        </w:rPr>
        <w:t>Custody</w:t>
      </w:r>
      <w:r>
        <w:rPr>
          <w:noProof/>
        </w:rPr>
        <w:tab/>
      </w:r>
      <w:r w:rsidR="0032267A">
        <w:rPr>
          <w:noProof/>
        </w:rPr>
        <w:fldChar w:fldCharType="begin"/>
      </w:r>
      <w:r>
        <w:rPr>
          <w:noProof/>
        </w:rPr>
        <w:instrText xml:space="preserve"> PAGEREF _Toc337643944 \h </w:instrText>
      </w:r>
      <w:r w:rsidR="0032267A">
        <w:rPr>
          <w:noProof/>
        </w:rPr>
      </w:r>
      <w:r w:rsidR="0032267A">
        <w:rPr>
          <w:noProof/>
        </w:rPr>
        <w:fldChar w:fldCharType="separate"/>
      </w:r>
      <w:r w:rsidR="009273B1">
        <w:rPr>
          <w:noProof/>
        </w:rPr>
        <w:t>15</w:t>
      </w:r>
      <w:r w:rsidR="0032267A">
        <w:rPr>
          <w:noProof/>
        </w:rPr>
        <w:fldChar w:fldCharType="end"/>
      </w:r>
    </w:p>
    <w:p w:rsidR="00677D50" w:rsidRDefault="00677D50">
      <w:pPr>
        <w:pStyle w:val="TOC1"/>
        <w:rPr>
          <w:rFonts w:ascii="Calibri" w:hAnsi="Calibri"/>
          <w:noProof/>
        </w:rPr>
      </w:pPr>
      <w:r>
        <w:rPr>
          <w:noProof/>
        </w:rPr>
        <w:t>Item 16</w:t>
      </w:r>
      <w:r>
        <w:rPr>
          <w:rFonts w:ascii="Calibri" w:hAnsi="Calibri"/>
          <w:noProof/>
        </w:rPr>
        <w:tab/>
      </w:r>
      <w:r>
        <w:rPr>
          <w:noProof/>
        </w:rPr>
        <w:t>Investment Discretion</w:t>
      </w:r>
      <w:r>
        <w:rPr>
          <w:noProof/>
        </w:rPr>
        <w:tab/>
      </w:r>
      <w:r w:rsidR="0032267A">
        <w:rPr>
          <w:noProof/>
        </w:rPr>
        <w:fldChar w:fldCharType="begin"/>
      </w:r>
      <w:r>
        <w:rPr>
          <w:noProof/>
        </w:rPr>
        <w:instrText xml:space="preserve"> PAGEREF _Toc337643945 \h </w:instrText>
      </w:r>
      <w:r w:rsidR="0032267A">
        <w:rPr>
          <w:noProof/>
        </w:rPr>
      </w:r>
      <w:r w:rsidR="0032267A">
        <w:rPr>
          <w:noProof/>
        </w:rPr>
        <w:fldChar w:fldCharType="separate"/>
      </w:r>
      <w:r w:rsidR="009273B1">
        <w:rPr>
          <w:noProof/>
        </w:rPr>
        <w:t>15</w:t>
      </w:r>
      <w:r w:rsidR="0032267A">
        <w:rPr>
          <w:noProof/>
        </w:rPr>
        <w:fldChar w:fldCharType="end"/>
      </w:r>
    </w:p>
    <w:p w:rsidR="00677D50" w:rsidRDefault="00677D50">
      <w:pPr>
        <w:pStyle w:val="TOC1"/>
        <w:rPr>
          <w:rFonts w:ascii="Calibri" w:hAnsi="Calibri"/>
          <w:noProof/>
        </w:rPr>
      </w:pPr>
      <w:r>
        <w:rPr>
          <w:noProof/>
        </w:rPr>
        <w:t>Item 17</w:t>
      </w:r>
      <w:r>
        <w:rPr>
          <w:rFonts w:ascii="Calibri" w:hAnsi="Calibri"/>
          <w:noProof/>
        </w:rPr>
        <w:tab/>
      </w:r>
      <w:r>
        <w:rPr>
          <w:noProof/>
        </w:rPr>
        <w:t>Voting Client Securities</w:t>
      </w:r>
      <w:r>
        <w:rPr>
          <w:noProof/>
        </w:rPr>
        <w:tab/>
      </w:r>
      <w:r w:rsidR="0032267A">
        <w:rPr>
          <w:noProof/>
        </w:rPr>
        <w:fldChar w:fldCharType="begin"/>
      </w:r>
      <w:r>
        <w:rPr>
          <w:noProof/>
        </w:rPr>
        <w:instrText xml:space="preserve"> PAGEREF _Toc337643946 \h </w:instrText>
      </w:r>
      <w:r w:rsidR="0032267A">
        <w:rPr>
          <w:noProof/>
        </w:rPr>
      </w:r>
      <w:r w:rsidR="0032267A">
        <w:rPr>
          <w:noProof/>
        </w:rPr>
        <w:fldChar w:fldCharType="separate"/>
      </w:r>
      <w:r w:rsidR="009273B1">
        <w:rPr>
          <w:noProof/>
        </w:rPr>
        <w:t>15</w:t>
      </w:r>
      <w:r w:rsidR="0032267A">
        <w:rPr>
          <w:noProof/>
        </w:rPr>
        <w:fldChar w:fldCharType="end"/>
      </w:r>
    </w:p>
    <w:p w:rsidR="00677D50" w:rsidRDefault="00677D50">
      <w:pPr>
        <w:pStyle w:val="TOC1"/>
        <w:rPr>
          <w:rFonts w:ascii="Calibri" w:hAnsi="Calibri"/>
          <w:noProof/>
        </w:rPr>
      </w:pPr>
      <w:r>
        <w:rPr>
          <w:noProof/>
        </w:rPr>
        <w:t>Item 18</w:t>
      </w:r>
      <w:r>
        <w:rPr>
          <w:rFonts w:ascii="Calibri" w:hAnsi="Calibri"/>
          <w:noProof/>
        </w:rPr>
        <w:tab/>
      </w:r>
      <w:r>
        <w:rPr>
          <w:noProof/>
        </w:rPr>
        <w:t>Financial Information</w:t>
      </w:r>
      <w:r>
        <w:rPr>
          <w:noProof/>
        </w:rPr>
        <w:tab/>
      </w:r>
      <w:r w:rsidR="0032267A">
        <w:rPr>
          <w:noProof/>
        </w:rPr>
        <w:fldChar w:fldCharType="begin"/>
      </w:r>
      <w:r>
        <w:rPr>
          <w:noProof/>
        </w:rPr>
        <w:instrText xml:space="preserve"> PAGEREF _Toc337643947 \h </w:instrText>
      </w:r>
      <w:r w:rsidR="0032267A">
        <w:rPr>
          <w:noProof/>
        </w:rPr>
      </w:r>
      <w:r w:rsidR="0032267A">
        <w:rPr>
          <w:noProof/>
        </w:rPr>
        <w:fldChar w:fldCharType="separate"/>
      </w:r>
      <w:r w:rsidR="009273B1">
        <w:rPr>
          <w:noProof/>
        </w:rPr>
        <w:t>15</w:t>
      </w:r>
      <w:r w:rsidR="0032267A">
        <w:rPr>
          <w:noProof/>
        </w:rPr>
        <w:fldChar w:fldCharType="end"/>
      </w:r>
    </w:p>
    <w:p w:rsidR="00612F3C" w:rsidRDefault="0032267A">
      <w:pPr>
        <w:rPr>
          <w:highlight w:val="yellow"/>
        </w:rPr>
      </w:pPr>
      <w:r>
        <w:rPr>
          <w:highlight w:val="yellow"/>
        </w:rPr>
        <w:fldChar w:fldCharType="end"/>
      </w:r>
    </w:p>
    <w:p w:rsidR="00612F3C" w:rsidRDefault="00612F3C">
      <w:pPr>
        <w:rPr>
          <w:highlight w:val="yellow"/>
        </w:rPr>
      </w:pPr>
      <w:r>
        <w:rPr>
          <w:highlight w:val="yellow"/>
        </w:rPr>
        <w:br w:type="page"/>
      </w:r>
    </w:p>
    <w:p w:rsidR="00612F3C" w:rsidRDefault="00612F3C">
      <w:pPr>
        <w:pStyle w:val="Heading1"/>
      </w:pPr>
      <w:bookmarkStart w:id="10" w:name="_Toc273621954"/>
      <w:bookmarkStart w:id="11" w:name="_Toc337643933"/>
      <w:bookmarkStart w:id="12" w:name="_Toc385857456"/>
      <w:r>
        <w:lastRenderedPageBreak/>
        <w:t>Item 4</w:t>
      </w:r>
      <w:r>
        <w:tab/>
        <w:t>Advisory Business</w:t>
      </w:r>
      <w:bookmarkEnd w:id="10"/>
      <w:bookmarkEnd w:id="11"/>
      <w:bookmarkEnd w:id="12"/>
    </w:p>
    <w:p w:rsidR="00612F3C" w:rsidRDefault="00612F3C"/>
    <w:p w:rsidR="00612F3C" w:rsidRPr="00080E0C" w:rsidRDefault="007A394F" w:rsidP="001122B8">
      <w:pPr>
        <w:pStyle w:val="Header"/>
        <w:numPr>
          <w:ilvl w:val="0"/>
          <w:numId w:val="24"/>
        </w:numPr>
        <w:tabs>
          <w:tab w:val="clear" w:pos="4680"/>
          <w:tab w:val="clear" w:pos="9360"/>
        </w:tabs>
        <w:ind w:right="720"/>
        <w:jc w:val="both"/>
      </w:pPr>
      <w:r w:rsidRPr="007A394F">
        <w:t>IBEX Wealth Advisors, LLC</w:t>
      </w:r>
      <w:r w:rsidR="00612F3C" w:rsidRPr="00080E0C">
        <w:t xml:space="preserve"> (the “Registrant”) is a limited liability company formed </w:t>
      </w:r>
      <w:r w:rsidR="005C0F2D" w:rsidRPr="00080E0C">
        <w:t xml:space="preserve">in </w:t>
      </w:r>
      <w:r>
        <w:rPr>
          <w:color w:val="000000"/>
        </w:rPr>
        <w:t>December</w:t>
      </w:r>
      <w:r w:rsidR="00612F3C" w:rsidRPr="00080E0C">
        <w:rPr>
          <w:color w:val="000000"/>
        </w:rPr>
        <w:t xml:space="preserve"> 20</w:t>
      </w:r>
      <w:r w:rsidR="002424F1" w:rsidRPr="00080E0C">
        <w:rPr>
          <w:color w:val="000000"/>
        </w:rPr>
        <w:t>1</w:t>
      </w:r>
      <w:r>
        <w:rPr>
          <w:color w:val="000000"/>
        </w:rPr>
        <w:t>2</w:t>
      </w:r>
      <w:r w:rsidR="00612F3C" w:rsidRPr="00080E0C">
        <w:t xml:space="preserve"> in the </w:t>
      </w:r>
      <w:r w:rsidR="005C0F2D" w:rsidRPr="00080E0C">
        <w:t xml:space="preserve">State of </w:t>
      </w:r>
      <w:r>
        <w:t>New Jersey</w:t>
      </w:r>
      <w:r w:rsidR="00612F3C" w:rsidRPr="00080E0C">
        <w:t xml:space="preserve">. The Registrant became registered as an Investment Adviser Firm </w:t>
      </w:r>
      <w:r w:rsidR="00E6331A" w:rsidRPr="00080E0C">
        <w:t xml:space="preserve">in </w:t>
      </w:r>
      <w:r w:rsidR="00FC2191">
        <w:rPr>
          <w:color w:val="000000"/>
        </w:rPr>
        <w:t>January</w:t>
      </w:r>
      <w:r w:rsidR="002424F1" w:rsidRPr="00080E0C">
        <w:rPr>
          <w:color w:val="000000"/>
        </w:rPr>
        <w:t xml:space="preserve"> 201</w:t>
      </w:r>
      <w:r w:rsidR="00FC2191">
        <w:rPr>
          <w:color w:val="000000"/>
        </w:rPr>
        <w:t>4</w:t>
      </w:r>
      <w:r w:rsidR="00612F3C" w:rsidRPr="00080E0C">
        <w:rPr>
          <w:color w:val="000000"/>
        </w:rPr>
        <w:t>.</w:t>
      </w:r>
      <w:r w:rsidR="00612F3C" w:rsidRPr="00080E0C">
        <w:t xml:space="preserve"> The Registrant is owned by </w:t>
      </w:r>
      <w:r w:rsidR="005B1B82">
        <w:t>Glenn Stephenson, James Varaklis</w:t>
      </w:r>
      <w:r w:rsidR="0002558C">
        <w:t>, and Philp Rongo</w:t>
      </w:r>
      <w:r w:rsidR="002424F1" w:rsidRPr="00080E0C">
        <w:t>.</w:t>
      </w:r>
      <w:r w:rsidR="00A03943" w:rsidRPr="00080E0C">
        <w:t xml:space="preserve"> </w:t>
      </w:r>
      <w:r w:rsidR="002424F1" w:rsidRPr="00080E0C">
        <w:t>M</w:t>
      </w:r>
      <w:r w:rsidR="005B1B82">
        <w:t>r</w:t>
      </w:r>
      <w:r w:rsidR="002424F1" w:rsidRPr="00080E0C">
        <w:t xml:space="preserve">. </w:t>
      </w:r>
      <w:r w:rsidR="005B1B82">
        <w:t>Stephenson</w:t>
      </w:r>
      <w:r w:rsidR="002424F1" w:rsidRPr="00080E0C">
        <w:t xml:space="preserve"> is the M</w:t>
      </w:r>
      <w:r w:rsidR="00612F3C" w:rsidRPr="00080E0C">
        <w:t>anaging Member.</w:t>
      </w:r>
    </w:p>
    <w:p w:rsidR="00612F3C" w:rsidRDefault="00612F3C">
      <w:pPr>
        <w:pStyle w:val="Header"/>
        <w:tabs>
          <w:tab w:val="clear" w:pos="4680"/>
          <w:tab w:val="clear" w:pos="9360"/>
        </w:tabs>
        <w:spacing w:after="120"/>
        <w:ind w:left="720" w:right="720"/>
        <w:jc w:val="both"/>
      </w:pPr>
    </w:p>
    <w:p w:rsidR="00612F3C" w:rsidRDefault="00612F3C" w:rsidP="001122B8">
      <w:pPr>
        <w:pStyle w:val="Header"/>
        <w:numPr>
          <w:ilvl w:val="0"/>
          <w:numId w:val="4"/>
        </w:numPr>
        <w:tabs>
          <w:tab w:val="clear" w:pos="4680"/>
          <w:tab w:val="clear" w:pos="9360"/>
        </w:tabs>
        <w:ind w:right="720"/>
        <w:jc w:val="both"/>
      </w:pPr>
      <w:r>
        <w:t>As discussed below, the Registrant offers to its clients (</w:t>
      </w:r>
      <w:r w:rsidR="005B1B82">
        <w:t>individuals, business entities</w:t>
      </w:r>
      <w:r>
        <w:t xml:space="preserve">, trusts, estates and charitable organizations, etc.) investment advisory services, and, </w:t>
      </w:r>
      <w:r>
        <w:rPr>
          <w:u w:val="single"/>
        </w:rPr>
        <w:t>to the extent specifically requested by a client</w:t>
      </w:r>
      <w:r>
        <w:t>,</w:t>
      </w:r>
      <w:r w:rsidR="00656ED8">
        <w:t xml:space="preserve"> </w:t>
      </w:r>
      <w:r>
        <w:t xml:space="preserve">financial planning and related consulting services. </w:t>
      </w:r>
    </w:p>
    <w:p w:rsidR="00612F3C" w:rsidRPr="009529DD" w:rsidRDefault="009529DD" w:rsidP="009529DD">
      <w:pPr>
        <w:spacing w:before="240"/>
        <w:ind w:left="720" w:right="720"/>
        <w:jc w:val="center"/>
        <w:rPr>
          <w:b/>
          <w:smallCaps/>
          <w:sz w:val="24"/>
          <w:szCs w:val="24"/>
        </w:rPr>
      </w:pPr>
      <w:r w:rsidRPr="009529DD">
        <w:rPr>
          <w:b/>
          <w:smallCaps/>
          <w:sz w:val="24"/>
          <w:szCs w:val="24"/>
        </w:rPr>
        <w:t>Investment Management Services</w:t>
      </w:r>
    </w:p>
    <w:p w:rsidR="00612F3C" w:rsidRDefault="00612F3C" w:rsidP="00372222">
      <w:pPr>
        <w:ind w:left="720" w:right="720"/>
        <w:jc w:val="both"/>
        <w:rPr>
          <w:highlight w:val="yellow"/>
          <w:u w:val="single"/>
        </w:rPr>
      </w:pPr>
      <w:r>
        <w:t xml:space="preserve">The client can determine to engage the Registrant to provide discretionary and/or non-discretionary investment advisory services on a </w:t>
      </w:r>
      <w:r>
        <w:rPr>
          <w:i/>
        </w:rPr>
        <w:t>fee</w:t>
      </w:r>
      <w:r>
        <w:t xml:space="preserve"> basis. The Registrant’s annual investment advisory fee is based upon a percentage (%) of the market value of the assets placed under the Registrant’s management</w:t>
      </w:r>
      <w:r w:rsidR="00372222">
        <w:t xml:space="preserve">, generally between </w:t>
      </w:r>
      <w:r>
        <w:t xml:space="preserve">negotiable </w:t>
      </w:r>
      <w:r w:rsidRPr="00FC2191">
        <w:t>and 1.</w:t>
      </w:r>
      <w:r w:rsidR="00FC2191" w:rsidRPr="00FC2191">
        <w:t>6</w:t>
      </w:r>
      <w:r w:rsidR="009529DD" w:rsidRPr="00FC2191">
        <w:t>0</w:t>
      </w:r>
      <w:r w:rsidRPr="00FC2191">
        <w:t>%</w:t>
      </w:r>
      <w:r w:rsidR="00372222" w:rsidRPr="00FC2191">
        <w:t>.</w:t>
      </w:r>
    </w:p>
    <w:p w:rsidR="001122B8" w:rsidRDefault="001122B8">
      <w:pPr>
        <w:ind w:right="720"/>
        <w:rPr>
          <w:bCs/>
        </w:rPr>
      </w:pPr>
    </w:p>
    <w:p w:rsidR="001122B8" w:rsidRDefault="001122B8">
      <w:pPr>
        <w:ind w:left="1430" w:right="720"/>
        <w:jc w:val="both"/>
      </w:pPr>
    </w:p>
    <w:p w:rsidR="00612F3C" w:rsidRPr="00656ED8" w:rsidRDefault="00656ED8" w:rsidP="00656ED8">
      <w:pPr>
        <w:ind w:left="720" w:right="720"/>
        <w:jc w:val="center"/>
        <w:rPr>
          <w:b/>
          <w:bCs/>
          <w:smallCaps/>
          <w:sz w:val="24"/>
          <w:szCs w:val="24"/>
        </w:rPr>
      </w:pPr>
      <w:r w:rsidRPr="00656ED8">
        <w:rPr>
          <w:b/>
          <w:bCs/>
          <w:smallCaps/>
          <w:sz w:val="24"/>
          <w:szCs w:val="24"/>
        </w:rPr>
        <w:t>Financial Planning and Consulting Services (Stand-Alone)</w:t>
      </w:r>
    </w:p>
    <w:p w:rsidR="00612F3C" w:rsidRDefault="00822077">
      <w:pPr>
        <w:pStyle w:val="BodyText"/>
        <w:ind w:left="720" w:right="720"/>
        <w:jc w:val="both"/>
      </w:pPr>
      <w:r>
        <w:rPr>
          <w:u w:val="single"/>
        </w:rPr>
        <w:t xml:space="preserve">To the extent specifically </w:t>
      </w:r>
      <w:r w:rsidR="00612F3C">
        <w:rPr>
          <w:u w:val="single"/>
        </w:rPr>
        <w:t>requested by a client</w:t>
      </w:r>
      <w:r w:rsidR="00612F3C">
        <w:t xml:space="preserve">, the Registrant </w:t>
      </w:r>
      <w:r w:rsidR="00612F3C">
        <w:rPr>
          <w:i/>
          <w:iCs/>
        </w:rPr>
        <w:t>may</w:t>
      </w:r>
      <w:r w:rsidR="00612F3C">
        <w:t xml:space="preserve"> determine to provide financial planning and/or consulting services (including investment and non-investment related matters, including estate planning, insurance planning, etc.) on a stand-alone separate </w:t>
      </w:r>
      <w:r w:rsidR="00612F3C" w:rsidRPr="009273B1">
        <w:t>fee basis. Registrant’s planning and consulting fees are negotiable, but generally range from</w:t>
      </w:r>
      <w:r w:rsidR="00656ED8" w:rsidRPr="009273B1">
        <w:t xml:space="preserve"> $2,000 to $15,000 on a fixed fee basis, and from $150 to $300 on an hourly rate basis</w:t>
      </w:r>
      <w:r w:rsidR="00612F3C" w:rsidRPr="009273B1">
        <w:t>, depending upon the level and scope of the service(s)</w:t>
      </w:r>
      <w:r w:rsidR="00612F3C">
        <w:t xml:space="preserve"> required and the professional(s) rendering the service(s). Prior to engaging the Registrant to provide planning or consulting services, clients are generally required to enter into a </w:t>
      </w:r>
      <w:r w:rsidR="00612F3C">
        <w:rPr>
          <w:i/>
          <w:iCs/>
        </w:rPr>
        <w:t>Financial Planning and Consulting Agreement</w:t>
      </w:r>
      <w:r w:rsidR="00612F3C">
        <w:t xml:space="preserve"> with Registrant setting forth the terms and conditions of the engagement (including termination), describing the scope of the services to be provided, and the portion of the fee that is due from the client prior to Registrant commencing services. If requested by the client, Registrant may recommend the services of other professionals for implementation purposes, including</w:t>
      </w:r>
      <w:r w:rsidR="00656ED8">
        <w:t xml:space="preserve"> certain of the Registrant’s representatives</w:t>
      </w:r>
      <w:r w:rsidR="00612F3C">
        <w:t xml:space="preserve"> in </w:t>
      </w:r>
      <w:r w:rsidR="00656ED8">
        <w:t>their</w:t>
      </w:r>
      <w:r w:rsidR="00612F3C">
        <w:t xml:space="preserve"> individual capacit</w:t>
      </w:r>
      <w:r w:rsidR="00656ED8">
        <w:t>ies</w:t>
      </w:r>
      <w:r w:rsidR="00612F3C">
        <w:t xml:space="preserve"> as </w:t>
      </w:r>
      <w:r w:rsidR="00656ED8">
        <w:t>registered representatives of LPL Financial (“</w:t>
      </w:r>
      <w:r w:rsidR="00656ED8">
        <w:rPr>
          <w:i/>
        </w:rPr>
        <w:t>LPL</w:t>
      </w:r>
      <w:r w:rsidR="00656ED8">
        <w:t>”) and/or in their capacities as licensed insurance agents</w:t>
      </w:r>
      <w:r w:rsidR="00612F3C">
        <w:t>. (</w:t>
      </w:r>
      <w:r w:rsidR="00612F3C">
        <w:rPr>
          <w:b/>
          <w:bCs/>
          <w:i/>
          <w:iCs/>
        </w:rPr>
        <w:t xml:space="preserve">See </w:t>
      </w:r>
      <w:r w:rsidR="00612F3C">
        <w:t>disclosure below at Items 10</w:t>
      </w:r>
      <w:r w:rsidR="00080E0C">
        <w:t>.</w:t>
      </w:r>
      <w:r w:rsidR="00612F3C">
        <w:t>C</w:t>
      </w:r>
      <w:r w:rsidR="00E6331A">
        <w:t xml:space="preserve"> below</w:t>
      </w:r>
      <w:r w:rsidR="00612F3C">
        <w:t>). The client is under no obligation to engage the services of any such recommended professional</w:t>
      </w:r>
      <w:r w:rsidR="00656ED8">
        <w:t>s</w:t>
      </w:r>
      <w:r w:rsidR="00612F3C">
        <w:t xml:space="preserve">. The client retains absolute discretion over all such implementation decisions and is free to accept or reject any recommendation from the Registrant. </w:t>
      </w:r>
      <w:r w:rsidR="00612F3C">
        <w:rPr>
          <w:b/>
          <w:u w:val="single"/>
        </w:rPr>
        <w:t>Please Note:</w:t>
      </w:r>
      <w:r w:rsidR="00612F3C">
        <w:t xml:space="preserve"> If the client engages any such recommended professional, and a dispute arises thereafter relative to such engagement, the client agrees to seek recourse exclusively from and against the engaged professional. </w:t>
      </w:r>
      <w:r w:rsidR="00612F3C">
        <w:rPr>
          <w:b/>
          <w:u w:val="single"/>
        </w:rPr>
        <w:t>Please Also Note:</w:t>
      </w:r>
      <w:r w:rsidR="00612F3C">
        <w:t xml:space="preserve"> It remains the client’s responsibility to promptly notify the Registrant if there is ever any change in his/her/its financial situation or investment objectives for the purpose of reviewing/evaluating/revising Registrant’s previous recommendations and/or services.</w:t>
      </w:r>
    </w:p>
    <w:p w:rsidR="00934A2E" w:rsidRDefault="00934A2E">
      <w:pPr>
        <w:pStyle w:val="BodyText"/>
        <w:ind w:left="720" w:right="720"/>
        <w:jc w:val="both"/>
      </w:pPr>
    </w:p>
    <w:p w:rsidR="00505802" w:rsidRDefault="00505802">
      <w:pPr>
        <w:pStyle w:val="BodyText"/>
        <w:ind w:left="720" w:right="720"/>
        <w:jc w:val="both"/>
      </w:pPr>
    </w:p>
    <w:p w:rsidR="00505802" w:rsidRDefault="00505802">
      <w:pPr>
        <w:pStyle w:val="BodyText"/>
        <w:ind w:left="720" w:right="720"/>
        <w:jc w:val="both"/>
      </w:pPr>
    </w:p>
    <w:p w:rsidR="00934A2E" w:rsidRPr="00934A2E" w:rsidRDefault="00934A2E" w:rsidP="00934A2E">
      <w:pPr>
        <w:pStyle w:val="BodyText"/>
        <w:spacing w:after="0"/>
        <w:ind w:left="720" w:right="720"/>
        <w:jc w:val="center"/>
        <w:rPr>
          <w:b/>
          <w:bCs/>
          <w:smallCaps/>
          <w:sz w:val="24"/>
        </w:rPr>
      </w:pPr>
      <w:r w:rsidRPr="00934A2E">
        <w:rPr>
          <w:b/>
          <w:bCs/>
          <w:smallCaps/>
          <w:sz w:val="24"/>
        </w:rPr>
        <w:t>Retirement Consulting</w:t>
      </w:r>
    </w:p>
    <w:p w:rsidR="00934A2E" w:rsidRDefault="00934A2E" w:rsidP="00934A2E">
      <w:pPr>
        <w:pStyle w:val="BodyText"/>
        <w:ind w:left="720" w:right="720"/>
        <w:jc w:val="both"/>
      </w:pPr>
      <w:r>
        <w:t xml:space="preserve">The Registrant also provides non-discretionary pension consulting services, pursuant to which it assists sponsors of self-directed retirement plans with the selection and/or monitoring of investment alternatives (generally open-end mutual funds) from which plan participants shall choose in self-directing the investments for their individual plan retirement accounts.  In addition, to the extent requested by the plan sponsor, the Registrant shall also provide participant education designed to assist participants in identifying the appropriate investment strategy for their retirement plan accounts. The terms and conditions of the engagement shall generally be set forth in a </w:t>
      </w:r>
      <w:r>
        <w:rPr>
          <w:i/>
          <w:iCs/>
        </w:rPr>
        <w:t xml:space="preserve">Retirement Plan Consulting Agreement </w:t>
      </w:r>
      <w:r>
        <w:t>between the Registrant and the plan sponsor.</w:t>
      </w:r>
    </w:p>
    <w:p w:rsidR="00656ED8" w:rsidRDefault="00656ED8">
      <w:pPr>
        <w:pStyle w:val="BodyText"/>
        <w:ind w:left="720" w:right="720"/>
        <w:jc w:val="both"/>
      </w:pPr>
    </w:p>
    <w:p w:rsidR="00612F3C" w:rsidRPr="00EF6861" w:rsidRDefault="00612F3C" w:rsidP="00EF6861">
      <w:pPr>
        <w:pStyle w:val="BodyText"/>
        <w:ind w:left="720" w:right="720"/>
        <w:jc w:val="center"/>
        <w:rPr>
          <w:b/>
          <w:bCs/>
          <w:smallCaps/>
          <w:sz w:val="24"/>
          <w:szCs w:val="24"/>
        </w:rPr>
      </w:pPr>
      <w:r w:rsidRPr="00EF6861">
        <w:rPr>
          <w:b/>
          <w:bCs/>
          <w:smallCaps/>
          <w:sz w:val="24"/>
          <w:szCs w:val="24"/>
        </w:rPr>
        <w:t>M</w:t>
      </w:r>
      <w:r w:rsidR="00EF6861" w:rsidRPr="00EF6861">
        <w:rPr>
          <w:b/>
          <w:bCs/>
          <w:smallCaps/>
          <w:sz w:val="24"/>
          <w:szCs w:val="24"/>
        </w:rPr>
        <w:t>iscellaneous</w:t>
      </w:r>
    </w:p>
    <w:p w:rsidR="00612F3C" w:rsidRDefault="002E063E" w:rsidP="000B2E59">
      <w:pPr>
        <w:spacing w:line="220" w:lineRule="auto"/>
        <w:ind w:left="720" w:right="720"/>
        <w:jc w:val="both"/>
      </w:pPr>
      <w:r w:rsidRPr="006C2DC0">
        <w:rPr>
          <w:b/>
          <w:u w:val="single"/>
        </w:rPr>
        <w:t>Limitations of Financial</w:t>
      </w:r>
      <w:r>
        <w:rPr>
          <w:u w:val="single"/>
        </w:rPr>
        <w:t xml:space="preserve"> </w:t>
      </w:r>
      <w:r w:rsidRPr="006C2DC0">
        <w:rPr>
          <w:b/>
          <w:u w:val="single"/>
        </w:rPr>
        <w:t>Planning and Non-Investment</w:t>
      </w:r>
      <w:r>
        <w:rPr>
          <w:u w:val="single"/>
        </w:rPr>
        <w:t xml:space="preserve"> </w:t>
      </w:r>
      <w:r w:rsidRPr="006C2DC0">
        <w:rPr>
          <w:b/>
          <w:u w:val="single"/>
        </w:rPr>
        <w:t>Consulting/Implementation</w:t>
      </w:r>
      <w:r w:rsidR="000B2E59">
        <w:rPr>
          <w:b/>
          <w:u w:val="single"/>
        </w:rPr>
        <w:t xml:space="preserve">. </w:t>
      </w:r>
      <w:r>
        <w:t xml:space="preserve">As indicated above, </w:t>
      </w:r>
      <w:r w:rsidRPr="00AB2B70">
        <w:t>to the extent requested by a client</w:t>
      </w:r>
      <w:r>
        <w:t xml:space="preserve">, </w:t>
      </w:r>
      <w:r w:rsidR="000B2E59">
        <w:t>Registrant</w:t>
      </w:r>
      <w:r>
        <w:t xml:space="preserve"> may provide financial planning and related consulting services regarding non-investment related matters, such as estate planning, tax planning, insurance, etc.  </w:t>
      </w:r>
      <w:r w:rsidRPr="00656937">
        <w:rPr>
          <w:b/>
          <w:u w:val="single"/>
        </w:rPr>
        <w:t>Please Note</w:t>
      </w:r>
      <w:r>
        <w:t xml:space="preserve">: We </w:t>
      </w:r>
      <w:r w:rsidRPr="009967C1">
        <w:rPr>
          <w:b/>
          <w:u w:val="single"/>
        </w:rPr>
        <w:t>do not</w:t>
      </w:r>
      <w:r>
        <w:t xml:space="preserve"> serve as an attorney or accountant, and no portion of our services should be construed as legal or accounting services. Accordingly, we </w:t>
      </w:r>
      <w:r w:rsidRPr="009967C1">
        <w:rPr>
          <w:b/>
          <w:u w:val="single"/>
        </w:rPr>
        <w:t>do not</w:t>
      </w:r>
      <w:r>
        <w:t xml:space="preserve"> prepare estate planning documents or tax returns. To the extent requested by a client, we may recommend the services of other professionals for certain non-investment implementation purpose (i.e. attorneys, accountants, insurance, etc), including representatives of Registrant in their separate individual  capacities as representatives  </w:t>
      </w:r>
      <w:r w:rsidR="000B2E59">
        <w:t>of LPL Financial</w:t>
      </w:r>
      <w:r>
        <w:t>, an SEC registered and FINRA member broker-dealer</w:t>
      </w:r>
      <w:r w:rsidR="000B2E59">
        <w:t xml:space="preserve"> (“</w:t>
      </w:r>
      <w:r w:rsidR="000B2E59" w:rsidRPr="000B2E59">
        <w:rPr>
          <w:i/>
        </w:rPr>
        <w:t>LPL</w:t>
      </w:r>
      <w:r w:rsidR="000B2E59">
        <w:t>”)</w:t>
      </w:r>
      <w:r>
        <w:t xml:space="preserve"> and as licensed insurance agents.  The client is under no obligation to engage the services of any such recommended professional. The client retains absolute discretion over all such implementation decisions and is free to accept or reject any recommendation from Registrant and/or its representatives.</w:t>
      </w:r>
      <w:r>
        <w:rPr>
          <w:b/>
        </w:rPr>
        <w:t xml:space="preserve"> </w:t>
      </w:r>
      <w:r>
        <w:rPr>
          <w:b/>
          <w:u w:val="single"/>
        </w:rPr>
        <w:t>Please Note:</w:t>
      </w:r>
      <w:r>
        <w:t xml:space="preserve"> If the client engages any recommended unaffiliated professional, and a dispute arises thereafter relative to such engagement, the client agrees to seek recourse exclusively from and against the engaged professional. </w:t>
      </w:r>
      <w:r>
        <w:rPr>
          <w:b/>
          <w:u w:val="single"/>
        </w:rPr>
        <w:t>Please Also Note-</w:t>
      </w:r>
      <w:r>
        <w:rPr>
          <w:b/>
          <w:bCs/>
          <w:snapToGrid w:val="0"/>
          <w:u w:val="single"/>
        </w:rPr>
        <w:t>Conflict of Interest</w:t>
      </w:r>
      <w:r>
        <w:rPr>
          <w:snapToGrid w:val="0"/>
        </w:rPr>
        <w:t xml:space="preserve">: The recommendation by Registrant’s representative that a client purchase a securities or insurance commission product through Registrant’s representative in his/her separate and individual capacity as a registered representative of </w:t>
      </w:r>
      <w:r w:rsidR="000B2E59" w:rsidRPr="000B2E59">
        <w:rPr>
          <w:i/>
        </w:rPr>
        <w:t>LPL</w:t>
      </w:r>
      <w:r w:rsidRPr="000B2E59">
        <w:t xml:space="preserve"> </w:t>
      </w:r>
      <w:r w:rsidRPr="000B2E59">
        <w:rPr>
          <w:snapToGrid w:val="0"/>
        </w:rPr>
        <w:t xml:space="preserve">and/or as an insurance agent, presents a </w:t>
      </w:r>
      <w:r w:rsidRPr="000B2E59">
        <w:rPr>
          <w:bCs/>
          <w:iCs/>
          <w:snapToGrid w:val="0"/>
        </w:rPr>
        <w:t>conflict of interest</w:t>
      </w:r>
      <w:r w:rsidRPr="000B2E59">
        <w:rPr>
          <w:snapToGrid w:val="0"/>
        </w:rPr>
        <w:t>, as the receipt of commissions may provide an incentive to recommend investment or insurance products</w:t>
      </w:r>
      <w:r>
        <w:rPr>
          <w:snapToGrid w:val="0"/>
        </w:rPr>
        <w:t xml:space="preserve"> based on commissions to be received, rather than on a particular client’s need. No client is under any obligation to purchase any securities or insurance commission products through such a representative. </w:t>
      </w:r>
      <w:r>
        <w:t xml:space="preserve">Clients are reminded that they may purchase securities and insurance products recommended by Registrant through other, non-affiliated broker-dealers </w:t>
      </w:r>
      <w:r w:rsidRPr="000B2E59">
        <w:t>and/or insurance agencies</w:t>
      </w:r>
      <w:r>
        <w:t xml:space="preserve">. </w:t>
      </w:r>
      <w:r w:rsidRPr="00A43E09">
        <w:rPr>
          <w:b/>
          <w:u w:val="single"/>
        </w:rPr>
        <w:t xml:space="preserve">Registrant’s </w:t>
      </w:r>
      <w:r>
        <w:rPr>
          <w:b/>
          <w:bCs/>
          <w:u w:val="single"/>
        </w:rPr>
        <w:t xml:space="preserve">Chief Compliance Officer, </w:t>
      </w:r>
      <w:r w:rsidR="00C6475D">
        <w:rPr>
          <w:b/>
          <w:bCs/>
          <w:u w:val="single"/>
        </w:rPr>
        <w:t xml:space="preserve">Annu McCarthy </w:t>
      </w:r>
      <w:r>
        <w:rPr>
          <w:b/>
          <w:bCs/>
          <w:u w:val="single"/>
        </w:rPr>
        <w:t>remains available to address any questions that a client or prospective client may have regarding the above conflict of interest</w:t>
      </w:r>
      <w:r>
        <w:rPr>
          <w:u w:val="single"/>
        </w:rPr>
        <w:t>.</w:t>
      </w:r>
    </w:p>
    <w:p w:rsidR="00612F3C" w:rsidRDefault="00612F3C">
      <w:pPr>
        <w:tabs>
          <w:tab w:val="left" w:pos="2344"/>
        </w:tabs>
        <w:ind w:left="720" w:right="720"/>
        <w:jc w:val="both"/>
      </w:pPr>
    </w:p>
    <w:p w:rsidR="00612F3C" w:rsidRDefault="00612F3C" w:rsidP="0028277A">
      <w:pPr>
        <w:pStyle w:val="Header"/>
        <w:tabs>
          <w:tab w:val="clear" w:pos="9360"/>
        </w:tabs>
        <w:ind w:left="720" w:right="720"/>
        <w:jc w:val="both"/>
        <w:rPr>
          <w:b/>
          <w:bCs/>
          <w:u w:val="single"/>
        </w:rPr>
      </w:pPr>
      <w:r>
        <w:rPr>
          <w:b/>
          <w:bCs/>
          <w:u w:val="single"/>
        </w:rPr>
        <w:t>Please Note: Non-Discretionary Service Limitations</w:t>
      </w:r>
      <w:r>
        <w:rPr>
          <w:b/>
          <w:bCs/>
        </w:rPr>
        <w:t>.</w:t>
      </w:r>
      <w:r>
        <w:t xml:space="preserve"> Clients that determine to engage the Registrant on a non-discretionary investment advisory basis </w:t>
      </w:r>
      <w:r>
        <w:rPr>
          <w:b/>
          <w:bCs/>
          <w:u w:val="single"/>
        </w:rPr>
        <w:t>must</w:t>
      </w:r>
      <w:r>
        <w:rPr>
          <w:u w:val="single"/>
        </w:rPr>
        <w:t xml:space="preserve"> </w:t>
      </w:r>
      <w:r>
        <w:rPr>
          <w:b/>
          <w:bCs/>
          <w:u w:val="single"/>
        </w:rPr>
        <w:t>be willing to accept</w:t>
      </w:r>
      <w:r>
        <w:rPr>
          <w:b/>
          <w:bCs/>
        </w:rPr>
        <w:t xml:space="preserve"> </w:t>
      </w:r>
      <w:r>
        <w:t xml:space="preserve">that the Registrant cannot effect any account transactions without obtaining prior consent to any such transaction(s) from the client. Thus, in the event of a market correction during which the client is unavailable, the Registrant will be unable to effect any account transactions (as it would for its discretionary clients) </w:t>
      </w:r>
      <w:r>
        <w:rPr>
          <w:u w:val="single"/>
        </w:rPr>
        <w:t>without first obtaining the client’s consent.</w:t>
      </w:r>
      <w:r>
        <w:rPr>
          <w:b/>
          <w:bCs/>
          <w:u w:val="single"/>
        </w:rPr>
        <w:t xml:space="preserve"> </w:t>
      </w:r>
    </w:p>
    <w:p w:rsidR="00DC434B" w:rsidRDefault="00DC434B">
      <w:pPr>
        <w:pStyle w:val="BodyText2"/>
        <w:ind w:left="720" w:right="720"/>
        <w:rPr>
          <w:b/>
          <w:bCs/>
          <w:sz w:val="22"/>
          <w:szCs w:val="22"/>
          <w:u w:val="single"/>
        </w:rPr>
      </w:pPr>
    </w:p>
    <w:p w:rsidR="000B2E59" w:rsidRDefault="000B2E59">
      <w:pPr>
        <w:pStyle w:val="BodyText2"/>
        <w:ind w:left="720" w:right="720"/>
        <w:rPr>
          <w:b/>
          <w:bCs/>
          <w:sz w:val="22"/>
          <w:szCs w:val="22"/>
          <w:u w:val="single"/>
        </w:rPr>
      </w:pPr>
    </w:p>
    <w:p w:rsidR="000B25A5" w:rsidRDefault="000B25A5" w:rsidP="000B25A5">
      <w:pPr>
        <w:tabs>
          <w:tab w:val="left" w:pos="2344"/>
        </w:tabs>
        <w:ind w:left="720" w:right="720"/>
        <w:jc w:val="both"/>
      </w:pPr>
      <w:r>
        <w:rPr>
          <w:b/>
          <w:bCs/>
          <w:u w:val="single"/>
        </w:rPr>
        <w:t>Unaffiliated Private Investment Funds</w:t>
      </w:r>
      <w:r>
        <w:t xml:space="preserve">. Registrant may also provide investment advice regarding unaffiliated private investment funds. Registrant, on a non-discretionary basis, may recommend that certain qualified clients consider an investment in unaffiliated private investment funds. Registrant’s role relative to the private investment funds shall be limited to its initial and ongoing due diligence and investment monitoring services. If a client determines to become a private fund investor, the amount of assets invested in the fund(s) shall be included as part of “assets under management” for purposes of Registrant calculating its investment advisory fee. </w:t>
      </w:r>
      <w:r>
        <w:rPr>
          <w:u w:val="single"/>
        </w:rPr>
        <w:t>Registrant’s clients are under absolutely no obligation to consider or make an investment in a private investment fund(s)</w:t>
      </w:r>
      <w:r>
        <w:t>.</w:t>
      </w:r>
    </w:p>
    <w:p w:rsidR="000B25A5" w:rsidRDefault="000B25A5" w:rsidP="000B25A5">
      <w:pPr>
        <w:tabs>
          <w:tab w:val="left" w:pos="2344"/>
        </w:tabs>
        <w:ind w:left="720" w:right="720"/>
        <w:jc w:val="both"/>
        <w:rPr>
          <w:b/>
          <w:bCs/>
          <w:snapToGrid w:val="0"/>
          <w:u w:val="single"/>
        </w:rPr>
      </w:pPr>
    </w:p>
    <w:p w:rsidR="000B25A5" w:rsidRDefault="000B25A5" w:rsidP="000B25A5">
      <w:pPr>
        <w:tabs>
          <w:tab w:val="left" w:pos="2344"/>
        </w:tabs>
        <w:ind w:left="1440" w:right="720"/>
        <w:jc w:val="both"/>
      </w:pPr>
      <w:r>
        <w:rPr>
          <w:b/>
          <w:bCs/>
          <w:snapToGrid w:val="0"/>
          <w:u w:val="single"/>
        </w:rPr>
        <w:t>Please Note</w:t>
      </w:r>
      <w:r>
        <w:rPr>
          <w:b/>
          <w:bCs/>
          <w:snapToGrid w:val="0"/>
        </w:rPr>
        <w:t xml:space="preserve">: </w:t>
      </w:r>
      <w:r>
        <w:rPr>
          <w:snapToGrid w:val="0"/>
        </w:rPr>
        <w:t>Private investment funds generally involve various risk factors</w:t>
      </w:r>
      <w:r>
        <w:t>, including, but not limited to, potential for complete loss of principal, liquidity constraints and lack of transparency</w:t>
      </w:r>
      <w:r>
        <w:rPr>
          <w:snapToGrid w:val="0"/>
        </w:rPr>
        <w:t xml:space="preserve">, a complete discussion of which is set forth in each fund’s offering documents, which will be provided to each client for review and consideration. </w:t>
      </w:r>
      <w:r>
        <w:t xml:space="preserve">Unlike liquid investments that a client may own, private investment funds do not provide daily liquidity or pricing. </w:t>
      </w:r>
      <w:r>
        <w:rPr>
          <w:snapToGrid w:val="0"/>
        </w:rPr>
        <w:t>Each prospective client investor will be required to complete a Subscription Agreement, pursuant to which the client shall establish that he/she is qualified for investment in the fund, and acknowledges and accepts the various risk factors that are associated with such an investment.</w:t>
      </w:r>
    </w:p>
    <w:p w:rsidR="000B25A5" w:rsidRDefault="000B25A5" w:rsidP="000B25A5">
      <w:pPr>
        <w:tabs>
          <w:tab w:val="left" w:pos="2344"/>
        </w:tabs>
        <w:ind w:left="720" w:right="720"/>
        <w:jc w:val="both"/>
        <w:rPr>
          <w:b/>
          <w:bCs/>
          <w:u w:val="single"/>
        </w:rPr>
      </w:pPr>
    </w:p>
    <w:p w:rsidR="00934A2E" w:rsidRDefault="000B25A5" w:rsidP="000B25A5">
      <w:pPr>
        <w:pStyle w:val="Header"/>
        <w:ind w:left="720" w:right="720"/>
        <w:jc w:val="both"/>
      </w:pPr>
      <w:r>
        <w:rPr>
          <w:b/>
          <w:bCs/>
          <w:u w:val="single"/>
        </w:rPr>
        <w:t>Please Also Note: Valuation</w:t>
      </w:r>
      <w:r>
        <w:t>. In the event that Registrant references private investment funds owned by the client on any supplemental account reports prepared by Registrant, t</w:t>
      </w:r>
      <w:r w:rsidRPr="007E42B8">
        <w:t xml:space="preserve">he value(s) for all private investment funds owned by the client shall reflect the most recent valuation provided by the fund sponsor.  If no subsequent valuation post-purchase is provided by the Fund Sponsor, then the valuation shall reflect the initial purchase price (and/or a value as of a previous date), or the current value(s) (either the initial purchase price and/or the most recent valuation </w:t>
      </w:r>
      <w:r>
        <w:t xml:space="preserve">provided by the fund sponsor).  </w:t>
      </w:r>
      <w:r w:rsidRPr="007E42B8">
        <w:t>If the valuation reflect</w:t>
      </w:r>
      <w:r>
        <w:t>s</w:t>
      </w:r>
      <w:r w:rsidRPr="007E42B8">
        <w:t xml:space="preserve"> initial purchase price (and/or a value as of a previous date), the current value(s) (to the extent ascertainable) could be </w:t>
      </w:r>
      <w:r w:rsidRPr="007E42B8">
        <w:rPr>
          <w:b/>
          <w:u w:val="single"/>
        </w:rPr>
        <w:t>significantly more or less</w:t>
      </w:r>
      <w:r w:rsidRPr="007E42B8">
        <w:rPr>
          <w:u w:val="single"/>
        </w:rPr>
        <w:t xml:space="preserve"> </w:t>
      </w:r>
      <w:r>
        <w:t xml:space="preserve">than original purchase price. </w:t>
      </w:r>
      <w:r w:rsidRPr="007E42B8">
        <w:t>The client’s advisory fee shall be based upon reflected fund value(s</w:t>
      </w:r>
      <w:r>
        <w:t>)</w:t>
      </w:r>
      <w:r w:rsidR="00934A2E" w:rsidRPr="00934A2E">
        <w:t>.</w:t>
      </w:r>
      <w:r w:rsidR="00934A2E">
        <w:t xml:space="preserve"> </w:t>
      </w:r>
    </w:p>
    <w:p w:rsidR="000B2E59" w:rsidRDefault="000B2E59" w:rsidP="000B2E59">
      <w:pPr>
        <w:spacing w:line="220" w:lineRule="auto"/>
        <w:ind w:right="720"/>
        <w:jc w:val="both"/>
        <w:rPr>
          <w:b/>
          <w:u w:val="single"/>
        </w:rPr>
      </w:pPr>
    </w:p>
    <w:p w:rsidR="000B2E59" w:rsidRPr="000B25A5" w:rsidRDefault="000B2E59" w:rsidP="000B25A5">
      <w:pPr>
        <w:tabs>
          <w:tab w:val="left" w:pos="2344"/>
        </w:tabs>
        <w:ind w:left="720" w:right="720"/>
        <w:jc w:val="both"/>
        <w:rPr>
          <w:bCs/>
        </w:rPr>
      </w:pPr>
      <w:r w:rsidRPr="000B25A5">
        <w:rPr>
          <w:b/>
          <w:bCs/>
          <w:u w:val="single"/>
        </w:rPr>
        <w:t>eMoney Advisor Platform</w:t>
      </w:r>
      <w:r w:rsidRPr="000B25A5">
        <w:rPr>
          <w:bCs/>
        </w:rPr>
        <w:t xml:space="preserve">. Registrant may provide its clients with access to an online platform hosted by “eMoney Advisor” (“eMoney”). The eMoney platform allows a client to view his/her/its complete asset allocation, including those assets that Registrant does not manage (the “Excluded Assets”). Registrant does not provide investment management, monitoring, or implementation services for the Excluded Assets.  Therefore, Registrant shall not be responsible for the investment performance of the Excluded Assets. </w:t>
      </w:r>
      <w:r w:rsidRPr="000B25A5">
        <w:rPr>
          <w:bCs/>
          <w:u w:val="single"/>
        </w:rPr>
        <w:t>Rather, the client and/or his/her/its advisor(s) that maintain management authority for the Excluded Assets, and not Registrant, shall be exclusively responsible for such investment performance</w:t>
      </w:r>
      <w:r w:rsidRPr="000B25A5">
        <w:rPr>
          <w:b/>
          <w:bCs/>
          <w:u w:val="single"/>
        </w:rPr>
        <w:t>.</w:t>
      </w:r>
      <w:r w:rsidRPr="000B25A5">
        <w:rPr>
          <w:bCs/>
        </w:rPr>
        <w:t xml:space="preserve"> </w:t>
      </w:r>
      <w:r w:rsidR="000B25A5" w:rsidRPr="000B25A5">
        <w:rPr>
          <w:bCs/>
        </w:rPr>
        <w:t>The eMoney platform also provides access to other types of information, including financial planning concepts, which should not, in any manner whatsoever, be construed as services, advice, or recommendations provided by Registrant.</w:t>
      </w:r>
      <w:r w:rsidR="000B25A5">
        <w:rPr>
          <w:bCs/>
        </w:rPr>
        <w:t xml:space="preserve"> </w:t>
      </w:r>
      <w:r w:rsidRPr="000B25A5">
        <w:rPr>
          <w:bCs/>
        </w:rPr>
        <w:t xml:space="preserve">The client may choose to engage Registrant to manage some or all of the Excluded Assets pursuant to the terms and conditions of an </w:t>
      </w:r>
      <w:r w:rsidRPr="000B25A5">
        <w:rPr>
          <w:bCs/>
          <w:i/>
        </w:rPr>
        <w:t>Investment Advisory Agreement</w:t>
      </w:r>
      <w:r w:rsidRPr="000B25A5">
        <w:rPr>
          <w:bCs/>
        </w:rPr>
        <w:t xml:space="preserve"> between Registrant and the client. </w:t>
      </w:r>
    </w:p>
    <w:p w:rsidR="000B2E59" w:rsidRDefault="000B2E59">
      <w:pPr>
        <w:pStyle w:val="BodyText2"/>
        <w:ind w:left="720" w:right="720"/>
        <w:rPr>
          <w:sz w:val="22"/>
          <w:szCs w:val="22"/>
        </w:rPr>
      </w:pPr>
    </w:p>
    <w:p w:rsidR="00AB78D3" w:rsidRPr="00AB78D3" w:rsidRDefault="00AB78D3">
      <w:pPr>
        <w:pStyle w:val="BodyText2"/>
        <w:ind w:left="720" w:right="720"/>
        <w:rPr>
          <w:sz w:val="22"/>
          <w:szCs w:val="22"/>
        </w:rPr>
      </w:pPr>
      <w:r w:rsidRPr="00AB78D3">
        <w:rPr>
          <w:b/>
          <w:bCs/>
          <w:sz w:val="22"/>
          <w:szCs w:val="22"/>
          <w:u w:val="single"/>
        </w:rPr>
        <w:t>Please Note: Inverse/Enhanced Market Strategies</w:t>
      </w:r>
      <w:r w:rsidRPr="00AB78D3">
        <w:rPr>
          <w:b/>
          <w:bCs/>
          <w:sz w:val="22"/>
          <w:szCs w:val="22"/>
        </w:rPr>
        <w:t xml:space="preserve">. </w:t>
      </w:r>
      <w:r w:rsidRPr="00AB78D3">
        <w:rPr>
          <w:sz w:val="22"/>
          <w:szCs w:val="22"/>
        </w:rPr>
        <w:t xml:space="preserve">The Registrant </w:t>
      </w:r>
      <w:r w:rsidRPr="00AB78D3">
        <w:rPr>
          <w:sz w:val="22"/>
          <w:szCs w:val="22"/>
          <w:u w:val="single"/>
        </w:rPr>
        <w:t>may utilize</w:t>
      </w:r>
      <w:r w:rsidRPr="00AB78D3">
        <w:rPr>
          <w:sz w:val="22"/>
          <w:szCs w:val="22"/>
        </w:rPr>
        <w:t xml:space="preserve"> long and short mutual funds and/or exchange traded funds that are designed to perform in either an: (1) </w:t>
      </w:r>
      <w:r w:rsidRPr="00AB78D3">
        <w:rPr>
          <w:sz w:val="22"/>
          <w:szCs w:val="22"/>
          <w:u w:val="single"/>
        </w:rPr>
        <w:t>inverse relationship</w:t>
      </w:r>
      <w:r w:rsidRPr="00AB78D3">
        <w:rPr>
          <w:sz w:val="22"/>
          <w:szCs w:val="22"/>
        </w:rPr>
        <w:t xml:space="preserve"> to certain market indices (at a rate of 1 or more times the inverse [opposite] result of the corresponding index) as an investment strategy and/or for the purpose of hedging against downside market risk; and (2) </w:t>
      </w:r>
      <w:r w:rsidRPr="00AB78D3">
        <w:rPr>
          <w:sz w:val="22"/>
          <w:szCs w:val="22"/>
          <w:u w:val="single"/>
        </w:rPr>
        <w:t>enhanced relationship</w:t>
      </w:r>
      <w:r w:rsidRPr="00AB78D3">
        <w:rPr>
          <w:sz w:val="22"/>
          <w:szCs w:val="22"/>
        </w:rPr>
        <w:t xml:space="preserve"> to certain market indices (at a rate of 1 or more times the actual result of the corresponding index) as an investment strategy and/or for the purpose of increasing gains in an advancing market. There can be </w:t>
      </w:r>
      <w:r w:rsidRPr="00AB78D3">
        <w:rPr>
          <w:b/>
          <w:bCs/>
          <w:sz w:val="22"/>
          <w:szCs w:val="22"/>
          <w:u w:val="single"/>
        </w:rPr>
        <w:t>no assurance</w:t>
      </w:r>
      <w:r w:rsidRPr="00AB78D3">
        <w:rPr>
          <w:sz w:val="22"/>
          <w:szCs w:val="22"/>
        </w:rPr>
        <w:t xml:space="preserve"> that any such strategy will prove profitable or successful. In light of these enhanced risks/rewards, a client may direct the Registrant, in writing, not to employ any or all such strategies for his/her/their/its accounts.</w:t>
      </w:r>
    </w:p>
    <w:p w:rsidR="00A4144F" w:rsidRDefault="00A4144F" w:rsidP="000B25A5">
      <w:pPr>
        <w:tabs>
          <w:tab w:val="left" w:pos="2344"/>
        </w:tabs>
        <w:ind w:right="720"/>
        <w:jc w:val="both"/>
        <w:rPr>
          <w:b/>
          <w:bCs/>
          <w:u w:val="single"/>
        </w:rPr>
      </w:pPr>
    </w:p>
    <w:p w:rsidR="000B2E59" w:rsidRDefault="000B2E59" w:rsidP="000B2E59">
      <w:pPr>
        <w:ind w:left="720" w:right="720"/>
        <w:jc w:val="both"/>
        <w:rPr>
          <w:bCs/>
        </w:rPr>
      </w:pPr>
      <w:r w:rsidRPr="00170E0C">
        <w:rPr>
          <w:b/>
          <w:bCs/>
          <w:u w:val="single"/>
        </w:rPr>
        <w:t>Retirement</w:t>
      </w:r>
      <w:r>
        <w:rPr>
          <w:b/>
          <w:bCs/>
          <w:u w:val="single"/>
        </w:rPr>
        <w:t xml:space="preserve"> </w:t>
      </w:r>
      <w:r w:rsidRPr="00170E0C">
        <w:rPr>
          <w:b/>
          <w:bCs/>
          <w:u w:val="single"/>
        </w:rPr>
        <w:t>Plan</w:t>
      </w:r>
      <w:r>
        <w:rPr>
          <w:b/>
          <w:bCs/>
          <w:u w:val="single"/>
        </w:rPr>
        <w:t xml:space="preserve"> </w:t>
      </w:r>
      <w:r w:rsidRPr="00170E0C">
        <w:rPr>
          <w:b/>
          <w:bCs/>
          <w:u w:val="single"/>
        </w:rPr>
        <w:t>Rollovers-No</w:t>
      </w:r>
      <w:r>
        <w:rPr>
          <w:b/>
          <w:bCs/>
          <w:u w:val="single"/>
        </w:rPr>
        <w:t xml:space="preserve"> </w:t>
      </w:r>
      <w:r w:rsidRPr="00170E0C">
        <w:rPr>
          <w:b/>
          <w:bCs/>
          <w:u w:val="single"/>
        </w:rPr>
        <w:t>Obligation/Conflict</w:t>
      </w:r>
      <w:r>
        <w:rPr>
          <w:b/>
          <w:bCs/>
          <w:u w:val="single"/>
        </w:rPr>
        <w:t xml:space="preserve"> </w:t>
      </w:r>
      <w:r w:rsidRPr="00170E0C">
        <w:rPr>
          <w:b/>
          <w:bCs/>
          <w:u w:val="single"/>
        </w:rPr>
        <w:t>of</w:t>
      </w:r>
      <w:r>
        <w:rPr>
          <w:b/>
          <w:bCs/>
          <w:u w:val="single"/>
        </w:rPr>
        <w:t xml:space="preserve"> </w:t>
      </w:r>
      <w:r w:rsidRPr="00170E0C">
        <w:rPr>
          <w:b/>
          <w:bCs/>
          <w:u w:val="single"/>
        </w:rPr>
        <w:t>Interest</w:t>
      </w:r>
      <w:r>
        <w:rPr>
          <w:bCs/>
        </w:rPr>
        <w:t xml:space="preserve">. </w:t>
      </w:r>
      <w:r w:rsidRPr="00277B05">
        <w:rPr>
          <w:bCs/>
        </w:rPr>
        <w:t>A</w:t>
      </w:r>
      <w:r>
        <w:rPr>
          <w:bCs/>
        </w:rPr>
        <w:t xml:space="preserve"> </w:t>
      </w:r>
      <w:r w:rsidRPr="00277B05">
        <w:rPr>
          <w:bCs/>
        </w:rPr>
        <w:t>client</w:t>
      </w:r>
      <w:r>
        <w:rPr>
          <w:bCs/>
        </w:rPr>
        <w:t xml:space="preserve"> </w:t>
      </w:r>
      <w:r w:rsidRPr="00277B05">
        <w:rPr>
          <w:bCs/>
        </w:rPr>
        <w:t>leaving</w:t>
      </w:r>
      <w:r>
        <w:rPr>
          <w:bCs/>
        </w:rPr>
        <w:t xml:space="preserve"> </w:t>
      </w:r>
      <w:r w:rsidRPr="00277B05">
        <w:rPr>
          <w:bCs/>
        </w:rPr>
        <w:t>an</w:t>
      </w:r>
      <w:r>
        <w:rPr>
          <w:bCs/>
        </w:rPr>
        <w:t xml:space="preserve"> </w:t>
      </w:r>
      <w:r w:rsidRPr="00277B05">
        <w:rPr>
          <w:bCs/>
        </w:rPr>
        <w:t>employer</w:t>
      </w:r>
      <w:r>
        <w:rPr>
          <w:bCs/>
        </w:rPr>
        <w:t xml:space="preserve"> </w:t>
      </w:r>
      <w:r w:rsidRPr="00277B05">
        <w:rPr>
          <w:bCs/>
        </w:rPr>
        <w:t>typically</w:t>
      </w:r>
      <w:r>
        <w:rPr>
          <w:bCs/>
        </w:rPr>
        <w:t xml:space="preserve"> </w:t>
      </w:r>
      <w:r w:rsidRPr="00277B05">
        <w:rPr>
          <w:bCs/>
        </w:rPr>
        <w:t>has</w:t>
      </w:r>
      <w:r>
        <w:rPr>
          <w:bCs/>
        </w:rPr>
        <w:t xml:space="preserve"> </w:t>
      </w:r>
      <w:r w:rsidRPr="00277B05">
        <w:rPr>
          <w:bCs/>
        </w:rPr>
        <w:t>four</w:t>
      </w:r>
      <w:r>
        <w:rPr>
          <w:bCs/>
        </w:rPr>
        <w:t xml:space="preserve"> </w:t>
      </w:r>
      <w:r w:rsidRPr="00277B05">
        <w:rPr>
          <w:bCs/>
        </w:rPr>
        <w:t>options</w:t>
      </w:r>
      <w:r>
        <w:rPr>
          <w:bCs/>
        </w:rPr>
        <w:t xml:space="preserve"> </w:t>
      </w:r>
      <w:r w:rsidRPr="00277B05">
        <w:rPr>
          <w:bCs/>
        </w:rPr>
        <w:t>regarding</w:t>
      </w:r>
      <w:r>
        <w:rPr>
          <w:bCs/>
        </w:rPr>
        <w:t xml:space="preserve"> </w:t>
      </w:r>
      <w:r w:rsidRPr="00277B05">
        <w:rPr>
          <w:bCs/>
        </w:rPr>
        <w:t>an</w:t>
      </w:r>
      <w:r>
        <w:rPr>
          <w:bCs/>
        </w:rPr>
        <w:t xml:space="preserve"> </w:t>
      </w:r>
      <w:r w:rsidRPr="00277B05">
        <w:rPr>
          <w:bCs/>
        </w:rPr>
        <w:t>existing</w:t>
      </w:r>
      <w:r>
        <w:rPr>
          <w:bCs/>
        </w:rPr>
        <w:t xml:space="preserve"> </w:t>
      </w:r>
      <w:r w:rsidRPr="00277B05">
        <w:rPr>
          <w:bCs/>
        </w:rPr>
        <w:t>retirement</w:t>
      </w:r>
      <w:r>
        <w:rPr>
          <w:bCs/>
        </w:rPr>
        <w:t xml:space="preserve"> </w:t>
      </w:r>
      <w:r w:rsidRPr="00277B05">
        <w:rPr>
          <w:bCs/>
        </w:rPr>
        <w:t>plan</w:t>
      </w:r>
      <w:r>
        <w:rPr>
          <w:bCs/>
        </w:rPr>
        <w:t xml:space="preserve"> </w:t>
      </w:r>
      <w:r w:rsidRPr="00277B05">
        <w:rPr>
          <w:bCs/>
        </w:rPr>
        <w:t>(and</w:t>
      </w:r>
      <w:r>
        <w:rPr>
          <w:bCs/>
        </w:rPr>
        <w:t xml:space="preserve"> </w:t>
      </w:r>
      <w:r w:rsidRPr="00277B05">
        <w:rPr>
          <w:bCs/>
        </w:rPr>
        <w:t>may</w:t>
      </w:r>
      <w:r>
        <w:rPr>
          <w:bCs/>
        </w:rPr>
        <w:t xml:space="preserve"> </w:t>
      </w:r>
      <w:r w:rsidRPr="00277B05">
        <w:rPr>
          <w:bCs/>
        </w:rPr>
        <w:t>engage</w:t>
      </w:r>
      <w:r>
        <w:rPr>
          <w:bCs/>
        </w:rPr>
        <w:t xml:space="preserve"> </w:t>
      </w:r>
      <w:r w:rsidRPr="00277B05">
        <w:rPr>
          <w:bCs/>
        </w:rPr>
        <w:t>in</w:t>
      </w:r>
      <w:r>
        <w:rPr>
          <w:bCs/>
        </w:rPr>
        <w:t xml:space="preserve"> </w:t>
      </w:r>
      <w:r w:rsidRPr="00277B05">
        <w:rPr>
          <w:bCs/>
        </w:rPr>
        <w:t>a</w:t>
      </w:r>
      <w:r>
        <w:rPr>
          <w:bCs/>
        </w:rPr>
        <w:t xml:space="preserve"> </w:t>
      </w:r>
      <w:r w:rsidRPr="00277B05">
        <w:rPr>
          <w:bCs/>
        </w:rPr>
        <w:t>combination</w:t>
      </w:r>
      <w:r>
        <w:rPr>
          <w:bCs/>
        </w:rPr>
        <w:t xml:space="preserve"> </w:t>
      </w:r>
      <w:r w:rsidRPr="00277B05">
        <w:rPr>
          <w:bCs/>
        </w:rPr>
        <w:t>of</w:t>
      </w:r>
      <w:r>
        <w:rPr>
          <w:bCs/>
        </w:rPr>
        <w:t xml:space="preserve"> </w:t>
      </w:r>
      <w:r w:rsidRPr="00277B05">
        <w:rPr>
          <w:bCs/>
        </w:rPr>
        <w:t>these</w:t>
      </w:r>
      <w:r>
        <w:rPr>
          <w:bCs/>
        </w:rPr>
        <w:t xml:space="preserve"> </w:t>
      </w:r>
      <w:r w:rsidRPr="00277B05">
        <w:rPr>
          <w:bCs/>
        </w:rPr>
        <w:t>options):</w:t>
      </w:r>
      <w:r>
        <w:rPr>
          <w:bCs/>
        </w:rPr>
        <w:t xml:space="preserve"> </w:t>
      </w:r>
      <w:r w:rsidRPr="00277B05">
        <w:rPr>
          <w:bCs/>
        </w:rPr>
        <w:t>(i)</w:t>
      </w:r>
      <w:r>
        <w:rPr>
          <w:bCs/>
        </w:rPr>
        <w:t xml:space="preserve"> </w:t>
      </w:r>
      <w:r w:rsidRPr="00277B05">
        <w:rPr>
          <w:bCs/>
        </w:rPr>
        <w:t>leave</w:t>
      </w:r>
      <w:r>
        <w:rPr>
          <w:bCs/>
        </w:rPr>
        <w:t xml:space="preserve"> </w:t>
      </w:r>
      <w:r w:rsidRPr="00277B05">
        <w:rPr>
          <w:bCs/>
        </w:rPr>
        <w:t>the</w:t>
      </w:r>
      <w:r>
        <w:rPr>
          <w:bCs/>
        </w:rPr>
        <w:t xml:space="preserve"> </w:t>
      </w:r>
      <w:r w:rsidRPr="00277B05">
        <w:rPr>
          <w:bCs/>
        </w:rPr>
        <w:t>money</w:t>
      </w:r>
      <w:r>
        <w:rPr>
          <w:bCs/>
        </w:rPr>
        <w:t xml:space="preserve"> </w:t>
      </w:r>
      <w:r w:rsidRPr="00277B05">
        <w:rPr>
          <w:bCs/>
        </w:rPr>
        <w:t>in</w:t>
      </w:r>
      <w:r>
        <w:rPr>
          <w:bCs/>
        </w:rPr>
        <w:t xml:space="preserve"> </w:t>
      </w:r>
      <w:r w:rsidRPr="00277B05">
        <w:rPr>
          <w:bCs/>
        </w:rPr>
        <w:t>his/her</w:t>
      </w:r>
      <w:r>
        <w:rPr>
          <w:bCs/>
        </w:rPr>
        <w:t xml:space="preserve"> </w:t>
      </w:r>
      <w:r w:rsidRPr="00277B05">
        <w:rPr>
          <w:bCs/>
        </w:rPr>
        <w:t>former</w:t>
      </w:r>
      <w:r>
        <w:rPr>
          <w:bCs/>
        </w:rPr>
        <w:t xml:space="preserve"> </w:t>
      </w:r>
      <w:r w:rsidRPr="00277B05">
        <w:rPr>
          <w:bCs/>
        </w:rPr>
        <w:t>employer</w:t>
      </w:r>
      <w:r>
        <w:rPr>
          <w:bCs/>
        </w:rPr>
        <w:t>’</w:t>
      </w:r>
      <w:r w:rsidRPr="00277B05">
        <w:rPr>
          <w:bCs/>
        </w:rPr>
        <w:t>s</w:t>
      </w:r>
      <w:r>
        <w:rPr>
          <w:bCs/>
        </w:rPr>
        <w:t xml:space="preserve"> </w:t>
      </w:r>
      <w:r w:rsidRPr="00277B05">
        <w:rPr>
          <w:bCs/>
        </w:rPr>
        <w:t>plan,</w:t>
      </w:r>
      <w:r>
        <w:rPr>
          <w:bCs/>
        </w:rPr>
        <w:t xml:space="preserve"> </w:t>
      </w:r>
      <w:r w:rsidRPr="00277B05">
        <w:rPr>
          <w:bCs/>
        </w:rPr>
        <w:t>if</w:t>
      </w:r>
      <w:r>
        <w:rPr>
          <w:bCs/>
        </w:rPr>
        <w:t xml:space="preserve"> </w:t>
      </w:r>
      <w:r w:rsidRPr="00277B05">
        <w:rPr>
          <w:bCs/>
        </w:rPr>
        <w:t>permitted,</w:t>
      </w:r>
      <w:r>
        <w:rPr>
          <w:bCs/>
        </w:rPr>
        <w:t xml:space="preserve"> </w:t>
      </w:r>
      <w:r w:rsidRPr="00277B05">
        <w:rPr>
          <w:bCs/>
        </w:rPr>
        <w:t>(ii)</w:t>
      </w:r>
      <w:r>
        <w:rPr>
          <w:bCs/>
        </w:rPr>
        <w:t xml:space="preserve"> </w:t>
      </w:r>
      <w:r w:rsidRPr="00277B05">
        <w:rPr>
          <w:bCs/>
        </w:rPr>
        <w:t>roll</w:t>
      </w:r>
      <w:r>
        <w:rPr>
          <w:bCs/>
        </w:rPr>
        <w:t xml:space="preserve"> </w:t>
      </w:r>
      <w:r w:rsidRPr="00277B05">
        <w:rPr>
          <w:bCs/>
        </w:rPr>
        <w:t>over</w:t>
      </w:r>
      <w:r>
        <w:rPr>
          <w:bCs/>
        </w:rPr>
        <w:t xml:space="preserve"> </w:t>
      </w:r>
      <w:r w:rsidRPr="00277B05">
        <w:rPr>
          <w:bCs/>
        </w:rPr>
        <w:t>the</w:t>
      </w:r>
      <w:r>
        <w:rPr>
          <w:bCs/>
        </w:rPr>
        <w:t xml:space="preserve"> </w:t>
      </w:r>
      <w:r w:rsidRPr="00277B05">
        <w:rPr>
          <w:bCs/>
        </w:rPr>
        <w:t>assets</w:t>
      </w:r>
      <w:r>
        <w:rPr>
          <w:bCs/>
        </w:rPr>
        <w:t xml:space="preserve"> </w:t>
      </w:r>
      <w:r w:rsidRPr="00277B05">
        <w:rPr>
          <w:bCs/>
        </w:rPr>
        <w:t>to</w:t>
      </w:r>
      <w:r>
        <w:rPr>
          <w:bCs/>
        </w:rPr>
        <w:t xml:space="preserve"> </w:t>
      </w:r>
      <w:r w:rsidRPr="00277B05">
        <w:rPr>
          <w:bCs/>
        </w:rPr>
        <w:t>his/her</w:t>
      </w:r>
      <w:r>
        <w:rPr>
          <w:bCs/>
        </w:rPr>
        <w:t xml:space="preserve"> </w:t>
      </w:r>
      <w:r w:rsidRPr="00277B05">
        <w:rPr>
          <w:bCs/>
        </w:rPr>
        <w:t>new</w:t>
      </w:r>
      <w:r>
        <w:rPr>
          <w:bCs/>
        </w:rPr>
        <w:t xml:space="preserve"> </w:t>
      </w:r>
      <w:r w:rsidRPr="00277B05">
        <w:rPr>
          <w:bCs/>
        </w:rPr>
        <w:t>employer</w:t>
      </w:r>
      <w:r>
        <w:rPr>
          <w:bCs/>
        </w:rPr>
        <w:t>’</w:t>
      </w:r>
      <w:r w:rsidRPr="00277B05">
        <w:rPr>
          <w:bCs/>
        </w:rPr>
        <w:t>s</w:t>
      </w:r>
      <w:r>
        <w:rPr>
          <w:bCs/>
        </w:rPr>
        <w:t xml:space="preserve"> </w:t>
      </w:r>
      <w:r w:rsidRPr="00277B05">
        <w:rPr>
          <w:bCs/>
        </w:rPr>
        <w:t>plan,</w:t>
      </w:r>
      <w:r>
        <w:rPr>
          <w:bCs/>
        </w:rPr>
        <w:t xml:space="preserve"> </w:t>
      </w:r>
      <w:r w:rsidRPr="00277B05">
        <w:rPr>
          <w:bCs/>
        </w:rPr>
        <w:t>if</w:t>
      </w:r>
      <w:r>
        <w:rPr>
          <w:bCs/>
        </w:rPr>
        <w:t xml:space="preserve"> </w:t>
      </w:r>
      <w:r w:rsidRPr="00277B05">
        <w:rPr>
          <w:bCs/>
        </w:rPr>
        <w:t>one</w:t>
      </w:r>
      <w:r>
        <w:rPr>
          <w:bCs/>
        </w:rPr>
        <w:t xml:space="preserve"> </w:t>
      </w:r>
      <w:r w:rsidRPr="00277B05">
        <w:rPr>
          <w:bCs/>
        </w:rPr>
        <w:t>is</w:t>
      </w:r>
      <w:r>
        <w:rPr>
          <w:bCs/>
        </w:rPr>
        <w:t xml:space="preserve"> </w:t>
      </w:r>
      <w:r w:rsidRPr="00277B05">
        <w:rPr>
          <w:bCs/>
        </w:rPr>
        <w:t>available</w:t>
      </w:r>
      <w:r>
        <w:rPr>
          <w:bCs/>
        </w:rPr>
        <w:t xml:space="preserve"> </w:t>
      </w:r>
      <w:r w:rsidRPr="00277B05">
        <w:rPr>
          <w:bCs/>
        </w:rPr>
        <w:t>and</w:t>
      </w:r>
      <w:r>
        <w:rPr>
          <w:bCs/>
        </w:rPr>
        <w:t xml:space="preserve"> </w:t>
      </w:r>
      <w:r w:rsidRPr="00277B05">
        <w:rPr>
          <w:bCs/>
        </w:rPr>
        <w:t>rollovers</w:t>
      </w:r>
      <w:r>
        <w:rPr>
          <w:bCs/>
        </w:rPr>
        <w:t xml:space="preserve"> </w:t>
      </w:r>
      <w:r w:rsidRPr="00277B05">
        <w:rPr>
          <w:bCs/>
        </w:rPr>
        <w:t>are</w:t>
      </w:r>
      <w:r>
        <w:rPr>
          <w:bCs/>
        </w:rPr>
        <w:t xml:space="preserve"> </w:t>
      </w:r>
      <w:r w:rsidRPr="00277B05">
        <w:rPr>
          <w:bCs/>
        </w:rPr>
        <w:t>permitted,</w:t>
      </w:r>
      <w:r>
        <w:rPr>
          <w:bCs/>
        </w:rPr>
        <w:t xml:space="preserve"> </w:t>
      </w:r>
      <w:r w:rsidRPr="00277B05">
        <w:rPr>
          <w:bCs/>
        </w:rPr>
        <w:t>(iii)</w:t>
      </w:r>
      <w:r>
        <w:rPr>
          <w:bCs/>
        </w:rPr>
        <w:t xml:space="preserve"> </w:t>
      </w:r>
      <w:r w:rsidRPr="00277B05">
        <w:rPr>
          <w:bCs/>
        </w:rPr>
        <w:t>roll</w:t>
      </w:r>
      <w:r>
        <w:rPr>
          <w:bCs/>
        </w:rPr>
        <w:t xml:space="preserve"> </w:t>
      </w:r>
      <w:r w:rsidRPr="00277B05">
        <w:rPr>
          <w:bCs/>
        </w:rPr>
        <w:t>over</w:t>
      </w:r>
      <w:r>
        <w:rPr>
          <w:bCs/>
        </w:rPr>
        <w:t xml:space="preserve"> </w:t>
      </w:r>
      <w:r w:rsidRPr="00277B05">
        <w:rPr>
          <w:bCs/>
        </w:rPr>
        <w:t>to</w:t>
      </w:r>
      <w:r>
        <w:rPr>
          <w:bCs/>
        </w:rPr>
        <w:t xml:space="preserve"> </w:t>
      </w:r>
      <w:r w:rsidRPr="00277B05">
        <w:rPr>
          <w:bCs/>
        </w:rPr>
        <w:t>an</w:t>
      </w:r>
      <w:r>
        <w:rPr>
          <w:bCs/>
        </w:rPr>
        <w:t xml:space="preserve"> </w:t>
      </w:r>
      <w:r w:rsidRPr="001B732D">
        <w:rPr>
          <w:bCs/>
        </w:rPr>
        <w:t>Individual</w:t>
      </w:r>
      <w:r>
        <w:rPr>
          <w:bCs/>
        </w:rPr>
        <w:t xml:space="preserve"> </w:t>
      </w:r>
      <w:r w:rsidRPr="001B732D">
        <w:rPr>
          <w:bCs/>
        </w:rPr>
        <w:t>Retirement</w:t>
      </w:r>
      <w:r>
        <w:rPr>
          <w:bCs/>
        </w:rPr>
        <w:t xml:space="preserve"> </w:t>
      </w:r>
      <w:r w:rsidRPr="001B732D">
        <w:rPr>
          <w:bCs/>
        </w:rPr>
        <w:t>Account</w:t>
      </w:r>
      <w:r>
        <w:rPr>
          <w:bCs/>
        </w:rPr>
        <w:t xml:space="preserve"> </w:t>
      </w:r>
      <w:r w:rsidRPr="001B732D">
        <w:rPr>
          <w:bCs/>
        </w:rPr>
        <w:t>(“IRA”)</w:t>
      </w:r>
      <w:r w:rsidRPr="00277B05">
        <w:rPr>
          <w:bCs/>
        </w:rPr>
        <w:t>,</w:t>
      </w:r>
      <w:r>
        <w:rPr>
          <w:bCs/>
        </w:rPr>
        <w:t xml:space="preserve"> </w:t>
      </w:r>
      <w:r w:rsidRPr="00277B05">
        <w:rPr>
          <w:bCs/>
        </w:rPr>
        <w:t>or</w:t>
      </w:r>
      <w:r>
        <w:rPr>
          <w:bCs/>
        </w:rPr>
        <w:t xml:space="preserve"> </w:t>
      </w:r>
      <w:r w:rsidRPr="00277B05">
        <w:rPr>
          <w:bCs/>
        </w:rPr>
        <w:t>(iv)</w:t>
      </w:r>
      <w:r>
        <w:rPr>
          <w:bCs/>
        </w:rPr>
        <w:t xml:space="preserve"> </w:t>
      </w:r>
      <w:r w:rsidRPr="00277B05">
        <w:rPr>
          <w:bCs/>
        </w:rPr>
        <w:t>cash</w:t>
      </w:r>
      <w:r>
        <w:rPr>
          <w:bCs/>
        </w:rPr>
        <w:t xml:space="preserve"> </w:t>
      </w:r>
      <w:r w:rsidRPr="00277B05">
        <w:rPr>
          <w:bCs/>
        </w:rPr>
        <w:t>out</w:t>
      </w:r>
      <w:r>
        <w:rPr>
          <w:bCs/>
        </w:rPr>
        <w:t xml:space="preserve"> </w:t>
      </w:r>
      <w:r w:rsidRPr="00277B05">
        <w:rPr>
          <w:bCs/>
        </w:rPr>
        <w:t>the</w:t>
      </w:r>
      <w:r>
        <w:rPr>
          <w:bCs/>
        </w:rPr>
        <w:t xml:space="preserve"> </w:t>
      </w:r>
      <w:r w:rsidRPr="00277B05">
        <w:rPr>
          <w:bCs/>
        </w:rPr>
        <w:t>account</w:t>
      </w:r>
      <w:r>
        <w:rPr>
          <w:bCs/>
        </w:rPr>
        <w:t xml:space="preserve"> </w:t>
      </w:r>
      <w:r w:rsidRPr="00277B05">
        <w:rPr>
          <w:bCs/>
        </w:rPr>
        <w:t>value</w:t>
      </w:r>
      <w:r>
        <w:rPr>
          <w:bCs/>
        </w:rPr>
        <w:t xml:space="preserve"> </w:t>
      </w:r>
      <w:r w:rsidRPr="00277B05">
        <w:rPr>
          <w:bCs/>
        </w:rPr>
        <w:t>(which</w:t>
      </w:r>
      <w:r>
        <w:rPr>
          <w:bCs/>
        </w:rPr>
        <w:t xml:space="preserve"> </w:t>
      </w:r>
      <w:r w:rsidRPr="00277B05">
        <w:rPr>
          <w:bCs/>
        </w:rPr>
        <w:t>could,</w:t>
      </w:r>
      <w:r>
        <w:rPr>
          <w:bCs/>
        </w:rPr>
        <w:t xml:space="preserve"> </w:t>
      </w:r>
      <w:r w:rsidRPr="00277B05">
        <w:rPr>
          <w:bCs/>
        </w:rPr>
        <w:t>depending</w:t>
      </w:r>
      <w:r>
        <w:rPr>
          <w:bCs/>
        </w:rPr>
        <w:t xml:space="preserve"> </w:t>
      </w:r>
      <w:r w:rsidRPr="00277B05">
        <w:rPr>
          <w:bCs/>
        </w:rPr>
        <w:t>upon</w:t>
      </w:r>
      <w:r>
        <w:rPr>
          <w:bCs/>
        </w:rPr>
        <w:t xml:space="preserve"> </w:t>
      </w:r>
      <w:r w:rsidRPr="00277B05">
        <w:rPr>
          <w:bCs/>
        </w:rPr>
        <w:t>the</w:t>
      </w:r>
      <w:r>
        <w:rPr>
          <w:bCs/>
        </w:rPr>
        <w:t xml:space="preserve"> </w:t>
      </w:r>
      <w:r w:rsidRPr="00277B05">
        <w:rPr>
          <w:bCs/>
        </w:rPr>
        <w:t>client</w:t>
      </w:r>
      <w:r>
        <w:rPr>
          <w:bCs/>
        </w:rPr>
        <w:t>’</w:t>
      </w:r>
      <w:r w:rsidRPr="00277B05">
        <w:rPr>
          <w:bCs/>
        </w:rPr>
        <w:t>s</w:t>
      </w:r>
      <w:r>
        <w:rPr>
          <w:bCs/>
        </w:rPr>
        <w:t xml:space="preserve"> </w:t>
      </w:r>
      <w:r w:rsidRPr="00277B05">
        <w:rPr>
          <w:bCs/>
        </w:rPr>
        <w:t>age,</w:t>
      </w:r>
      <w:r>
        <w:rPr>
          <w:bCs/>
        </w:rPr>
        <w:t xml:space="preserve"> </w:t>
      </w:r>
      <w:r w:rsidRPr="00277B05">
        <w:rPr>
          <w:bCs/>
        </w:rPr>
        <w:t>result</w:t>
      </w:r>
      <w:r>
        <w:rPr>
          <w:bCs/>
        </w:rPr>
        <w:t xml:space="preserve"> </w:t>
      </w:r>
      <w:r w:rsidRPr="00277B05">
        <w:rPr>
          <w:bCs/>
        </w:rPr>
        <w:t>in</w:t>
      </w:r>
      <w:r>
        <w:rPr>
          <w:bCs/>
        </w:rPr>
        <w:t xml:space="preserve"> </w:t>
      </w:r>
      <w:r w:rsidRPr="00277B05">
        <w:rPr>
          <w:bCs/>
        </w:rPr>
        <w:t>adverse</w:t>
      </w:r>
      <w:r>
        <w:rPr>
          <w:bCs/>
        </w:rPr>
        <w:t xml:space="preserve"> </w:t>
      </w:r>
      <w:r w:rsidRPr="00277B05">
        <w:rPr>
          <w:bCs/>
        </w:rPr>
        <w:t>tax</w:t>
      </w:r>
      <w:r>
        <w:rPr>
          <w:bCs/>
        </w:rPr>
        <w:t xml:space="preserve"> </w:t>
      </w:r>
      <w:r w:rsidRPr="00277B05">
        <w:rPr>
          <w:bCs/>
        </w:rPr>
        <w:t>consequences).</w:t>
      </w:r>
      <w:r>
        <w:rPr>
          <w:bCs/>
        </w:rPr>
        <w:t xml:space="preserve"> </w:t>
      </w:r>
      <w:r w:rsidRPr="00277B05">
        <w:rPr>
          <w:bCs/>
        </w:rPr>
        <w:t>The</w:t>
      </w:r>
      <w:r>
        <w:rPr>
          <w:bCs/>
        </w:rPr>
        <w:t xml:space="preserve"> </w:t>
      </w:r>
      <w:r w:rsidRPr="00277B05">
        <w:rPr>
          <w:bCs/>
        </w:rPr>
        <w:t>Registrant</w:t>
      </w:r>
      <w:r>
        <w:rPr>
          <w:bCs/>
        </w:rPr>
        <w:t xml:space="preserve"> </w:t>
      </w:r>
      <w:r w:rsidRPr="00277B05">
        <w:rPr>
          <w:bCs/>
        </w:rPr>
        <w:t>may</w:t>
      </w:r>
      <w:r>
        <w:rPr>
          <w:bCs/>
        </w:rPr>
        <w:t xml:space="preserve"> </w:t>
      </w:r>
      <w:r w:rsidRPr="00277B05">
        <w:rPr>
          <w:bCs/>
        </w:rPr>
        <w:t>recommend</w:t>
      </w:r>
      <w:r>
        <w:rPr>
          <w:bCs/>
        </w:rPr>
        <w:t xml:space="preserve"> </w:t>
      </w:r>
      <w:r w:rsidRPr="00277B05">
        <w:rPr>
          <w:bCs/>
        </w:rPr>
        <w:t>an</w:t>
      </w:r>
      <w:r>
        <w:rPr>
          <w:bCs/>
        </w:rPr>
        <w:t xml:space="preserve"> </w:t>
      </w:r>
      <w:r w:rsidRPr="00277B05">
        <w:rPr>
          <w:bCs/>
        </w:rPr>
        <w:t>investor</w:t>
      </w:r>
      <w:r>
        <w:rPr>
          <w:bCs/>
        </w:rPr>
        <w:t xml:space="preserve"> </w:t>
      </w:r>
      <w:r w:rsidRPr="00277B05">
        <w:rPr>
          <w:bCs/>
        </w:rPr>
        <w:t>roll</w:t>
      </w:r>
      <w:r>
        <w:rPr>
          <w:bCs/>
        </w:rPr>
        <w:t xml:space="preserve"> </w:t>
      </w:r>
      <w:r w:rsidRPr="00277B05">
        <w:rPr>
          <w:bCs/>
        </w:rPr>
        <w:t>over</w:t>
      </w:r>
      <w:r>
        <w:rPr>
          <w:bCs/>
        </w:rPr>
        <w:t xml:space="preserve"> </w:t>
      </w:r>
      <w:r w:rsidRPr="00277B05">
        <w:rPr>
          <w:bCs/>
        </w:rPr>
        <w:t>plan</w:t>
      </w:r>
      <w:r>
        <w:rPr>
          <w:bCs/>
        </w:rPr>
        <w:t xml:space="preserve"> </w:t>
      </w:r>
      <w:r w:rsidRPr="00277B05">
        <w:rPr>
          <w:bCs/>
        </w:rPr>
        <w:t>assets</w:t>
      </w:r>
      <w:r>
        <w:rPr>
          <w:bCs/>
        </w:rPr>
        <w:t xml:space="preserve"> </w:t>
      </w:r>
      <w:r w:rsidRPr="00277B05">
        <w:rPr>
          <w:bCs/>
        </w:rPr>
        <w:t>to</w:t>
      </w:r>
      <w:r>
        <w:rPr>
          <w:bCs/>
        </w:rPr>
        <w:t xml:space="preserve"> </w:t>
      </w:r>
      <w:r w:rsidRPr="00277B05">
        <w:rPr>
          <w:bCs/>
        </w:rPr>
        <w:t>an</w:t>
      </w:r>
      <w:r>
        <w:rPr>
          <w:bCs/>
        </w:rPr>
        <w:t xml:space="preserve"> </w:t>
      </w:r>
      <w:r w:rsidRPr="001B732D">
        <w:rPr>
          <w:bCs/>
        </w:rPr>
        <w:t>IRA</w:t>
      </w:r>
      <w:r>
        <w:rPr>
          <w:bCs/>
        </w:rPr>
        <w:t xml:space="preserve"> </w:t>
      </w:r>
      <w:r w:rsidRPr="00277B05">
        <w:rPr>
          <w:bCs/>
        </w:rPr>
        <w:t>managed</w:t>
      </w:r>
      <w:r>
        <w:rPr>
          <w:bCs/>
        </w:rPr>
        <w:t xml:space="preserve"> </w:t>
      </w:r>
      <w:r w:rsidRPr="00277B05">
        <w:rPr>
          <w:bCs/>
        </w:rPr>
        <w:t>by</w:t>
      </w:r>
      <w:r>
        <w:rPr>
          <w:bCs/>
        </w:rPr>
        <w:t xml:space="preserve"> </w:t>
      </w:r>
      <w:r w:rsidRPr="00277B05">
        <w:rPr>
          <w:bCs/>
        </w:rPr>
        <w:t>the</w:t>
      </w:r>
      <w:r>
        <w:rPr>
          <w:bCs/>
        </w:rPr>
        <w:t xml:space="preserve"> </w:t>
      </w:r>
      <w:r w:rsidRPr="00277B05">
        <w:rPr>
          <w:bCs/>
        </w:rPr>
        <w:t>Registrant.</w:t>
      </w:r>
      <w:r>
        <w:rPr>
          <w:bCs/>
        </w:rPr>
        <w:t xml:space="preserve"> </w:t>
      </w:r>
      <w:r w:rsidRPr="00277B05">
        <w:rPr>
          <w:bCs/>
        </w:rPr>
        <w:t>As</w:t>
      </w:r>
      <w:r>
        <w:rPr>
          <w:bCs/>
        </w:rPr>
        <w:t xml:space="preserve"> </w:t>
      </w:r>
      <w:r w:rsidRPr="00277B05">
        <w:rPr>
          <w:bCs/>
        </w:rPr>
        <w:t>a</w:t>
      </w:r>
      <w:r>
        <w:rPr>
          <w:bCs/>
        </w:rPr>
        <w:t xml:space="preserve"> </w:t>
      </w:r>
      <w:r w:rsidRPr="00277B05">
        <w:rPr>
          <w:bCs/>
        </w:rPr>
        <w:t>result</w:t>
      </w:r>
      <w:r>
        <w:rPr>
          <w:bCs/>
        </w:rPr>
        <w:t xml:space="preserve"> </w:t>
      </w:r>
      <w:r w:rsidRPr="00277B05">
        <w:rPr>
          <w:bCs/>
        </w:rPr>
        <w:t>the</w:t>
      </w:r>
      <w:r>
        <w:rPr>
          <w:bCs/>
        </w:rPr>
        <w:t xml:space="preserve"> </w:t>
      </w:r>
      <w:r w:rsidRPr="00277B05">
        <w:rPr>
          <w:bCs/>
        </w:rPr>
        <w:t>Registrant</w:t>
      </w:r>
      <w:r>
        <w:rPr>
          <w:bCs/>
        </w:rPr>
        <w:t xml:space="preserve"> </w:t>
      </w:r>
      <w:r w:rsidRPr="00277B05">
        <w:rPr>
          <w:bCs/>
        </w:rPr>
        <w:t>and</w:t>
      </w:r>
      <w:r>
        <w:rPr>
          <w:bCs/>
        </w:rPr>
        <w:t xml:space="preserve"> </w:t>
      </w:r>
      <w:r w:rsidRPr="00277B05">
        <w:rPr>
          <w:bCs/>
        </w:rPr>
        <w:t>its</w:t>
      </w:r>
      <w:r>
        <w:rPr>
          <w:bCs/>
        </w:rPr>
        <w:t xml:space="preserve"> </w:t>
      </w:r>
      <w:r w:rsidRPr="00277B05">
        <w:rPr>
          <w:bCs/>
        </w:rPr>
        <w:t>representatives</w:t>
      </w:r>
      <w:r>
        <w:rPr>
          <w:bCs/>
        </w:rPr>
        <w:t xml:space="preserve"> </w:t>
      </w:r>
      <w:r w:rsidRPr="00277B05">
        <w:rPr>
          <w:bCs/>
        </w:rPr>
        <w:t>may</w:t>
      </w:r>
      <w:r>
        <w:rPr>
          <w:bCs/>
        </w:rPr>
        <w:t xml:space="preserve"> </w:t>
      </w:r>
      <w:r w:rsidRPr="00277B05">
        <w:rPr>
          <w:bCs/>
        </w:rPr>
        <w:t>earn</w:t>
      </w:r>
      <w:r>
        <w:rPr>
          <w:bCs/>
        </w:rPr>
        <w:t xml:space="preserve"> </w:t>
      </w:r>
      <w:r w:rsidRPr="00277B05">
        <w:rPr>
          <w:bCs/>
        </w:rPr>
        <w:t>an</w:t>
      </w:r>
      <w:r>
        <w:rPr>
          <w:bCs/>
        </w:rPr>
        <w:t xml:space="preserve"> </w:t>
      </w:r>
      <w:r w:rsidRPr="00277B05">
        <w:rPr>
          <w:bCs/>
        </w:rPr>
        <w:t>asset-based</w:t>
      </w:r>
      <w:r>
        <w:rPr>
          <w:bCs/>
        </w:rPr>
        <w:t xml:space="preserve"> </w:t>
      </w:r>
      <w:r w:rsidRPr="00277B05">
        <w:rPr>
          <w:bCs/>
        </w:rPr>
        <w:t>fee</w:t>
      </w:r>
      <w:r>
        <w:rPr>
          <w:bCs/>
        </w:rPr>
        <w:t xml:space="preserve"> </w:t>
      </w:r>
      <w:r w:rsidRPr="00277B05">
        <w:rPr>
          <w:bCs/>
        </w:rPr>
        <w:t>(see</w:t>
      </w:r>
      <w:r>
        <w:rPr>
          <w:bCs/>
        </w:rPr>
        <w:t xml:space="preserve"> </w:t>
      </w:r>
      <w:r w:rsidRPr="00277B05">
        <w:rPr>
          <w:b/>
          <w:bCs/>
          <w:u w:val="single"/>
        </w:rPr>
        <w:t>Please</w:t>
      </w:r>
      <w:r>
        <w:rPr>
          <w:b/>
          <w:bCs/>
          <w:u w:val="single"/>
        </w:rPr>
        <w:t xml:space="preserve"> </w:t>
      </w:r>
      <w:r w:rsidRPr="00277B05">
        <w:rPr>
          <w:b/>
          <w:bCs/>
          <w:u w:val="single"/>
        </w:rPr>
        <w:t>Note</w:t>
      </w:r>
      <w:r>
        <w:rPr>
          <w:bCs/>
        </w:rPr>
        <w:t xml:space="preserve"> </w:t>
      </w:r>
      <w:r w:rsidRPr="00277B05">
        <w:rPr>
          <w:bCs/>
        </w:rPr>
        <w:t>below).</w:t>
      </w:r>
      <w:r>
        <w:rPr>
          <w:bCs/>
        </w:rPr>
        <w:t xml:space="preserve">  </w:t>
      </w:r>
      <w:r w:rsidRPr="00277B05">
        <w:rPr>
          <w:bCs/>
        </w:rPr>
        <w:t>In</w:t>
      </w:r>
      <w:r>
        <w:rPr>
          <w:bCs/>
        </w:rPr>
        <w:t xml:space="preserve"> </w:t>
      </w:r>
      <w:r w:rsidRPr="00277B05">
        <w:rPr>
          <w:bCs/>
        </w:rPr>
        <w:t>contrast,</w:t>
      </w:r>
      <w:r>
        <w:rPr>
          <w:bCs/>
        </w:rPr>
        <w:t xml:space="preserve"> </w:t>
      </w:r>
      <w:r w:rsidRPr="00277B05">
        <w:rPr>
          <w:bCs/>
        </w:rPr>
        <w:t>a</w:t>
      </w:r>
      <w:r>
        <w:rPr>
          <w:bCs/>
        </w:rPr>
        <w:t xml:space="preserve"> </w:t>
      </w:r>
      <w:r w:rsidRPr="00277B05">
        <w:rPr>
          <w:bCs/>
        </w:rPr>
        <w:t>recommendation</w:t>
      </w:r>
      <w:r>
        <w:rPr>
          <w:bCs/>
        </w:rPr>
        <w:t xml:space="preserve"> </w:t>
      </w:r>
      <w:r w:rsidRPr="00277B05">
        <w:rPr>
          <w:bCs/>
        </w:rPr>
        <w:t>that</w:t>
      </w:r>
      <w:r>
        <w:rPr>
          <w:bCs/>
        </w:rPr>
        <w:t xml:space="preserve"> </w:t>
      </w:r>
      <w:r w:rsidRPr="00277B05">
        <w:rPr>
          <w:bCs/>
        </w:rPr>
        <w:t>a</w:t>
      </w:r>
      <w:r>
        <w:rPr>
          <w:bCs/>
        </w:rPr>
        <w:t xml:space="preserve"> </w:t>
      </w:r>
      <w:r w:rsidRPr="00277B05">
        <w:rPr>
          <w:bCs/>
        </w:rPr>
        <w:t>client</w:t>
      </w:r>
      <w:r>
        <w:rPr>
          <w:bCs/>
        </w:rPr>
        <w:t xml:space="preserve"> </w:t>
      </w:r>
      <w:r w:rsidRPr="00277B05">
        <w:rPr>
          <w:bCs/>
        </w:rPr>
        <w:t>or</w:t>
      </w:r>
      <w:r>
        <w:rPr>
          <w:bCs/>
        </w:rPr>
        <w:t xml:space="preserve"> </w:t>
      </w:r>
      <w:r w:rsidRPr="00277B05">
        <w:rPr>
          <w:bCs/>
        </w:rPr>
        <w:t>prospective</w:t>
      </w:r>
      <w:r>
        <w:rPr>
          <w:bCs/>
        </w:rPr>
        <w:t xml:space="preserve"> </w:t>
      </w:r>
      <w:r w:rsidRPr="00277B05">
        <w:rPr>
          <w:bCs/>
        </w:rPr>
        <w:t>client</w:t>
      </w:r>
      <w:r>
        <w:rPr>
          <w:bCs/>
        </w:rPr>
        <w:t xml:space="preserve"> </w:t>
      </w:r>
      <w:r w:rsidRPr="00277B05">
        <w:rPr>
          <w:bCs/>
        </w:rPr>
        <w:t>leave</w:t>
      </w:r>
      <w:r>
        <w:rPr>
          <w:bCs/>
        </w:rPr>
        <w:t xml:space="preserve"> </w:t>
      </w:r>
      <w:r w:rsidRPr="00277B05">
        <w:rPr>
          <w:bCs/>
        </w:rPr>
        <w:t>his</w:t>
      </w:r>
      <w:r>
        <w:rPr>
          <w:bCs/>
        </w:rPr>
        <w:t xml:space="preserve"> </w:t>
      </w:r>
      <w:r w:rsidRPr="00277B05">
        <w:rPr>
          <w:bCs/>
        </w:rPr>
        <w:t>or</w:t>
      </w:r>
      <w:r>
        <w:rPr>
          <w:bCs/>
        </w:rPr>
        <w:t xml:space="preserve"> </w:t>
      </w:r>
      <w:r w:rsidRPr="00277B05">
        <w:rPr>
          <w:bCs/>
        </w:rPr>
        <w:t>her</w:t>
      </w:r>
      <w:r>
        <w:rPr>
          <w:bCs/>
        </w:rPr>
        <w:t xml:space="preserve"> </w:t>
      </w:r>
      <w:r w:rsidRPr="00277B05">
        <w:rPr>
          <w:bCs/>
        </w:rPr>
        <w:t>plan</w:t>
      </w:r>
      <w:r>
        <w:rPr>
          <w:bCs/>
        </w:rPr>
        <w:t xml:space="preserve"> </w:t>
      </w:r>
      <w:r w:rsidRPr="00277B05">
        <w:rPr>
          <w:bCs/>
        </w:rPr>
        <w:t>assets</w:t>
      </w:r>
      <w:r>
        <w:rPr>
          <w:bCs/>
        </w:rPr>
        <w:t xml:space="preserve"> </w:t>
      </w:r>
      <w:r w:rsidRPr="00277B05">
        <w:rPr>
          <w:bCs/>
        </w:rPr>
        <w:t>with</w:t>
      </w:r>
      <w:r>
        <w:rPr>
          <w:bCs/>
        </w:rPr>
        <w:t xml:space="preserve"> </w:t>
      </w:r>
      <w:r w:rsidRPr="00277B05">
        <w:rPr>
          <w:bCs/>
        </w:rPr>
        <w:t>his/her</w:t>
      </w:r>
      <w:r>
        <w:rPr>
          <w:bCs/>
        </w:rPr>
        <w:t xml:space="preserve"> </w:t>
      </w:r>
      <w:r w:rsidRPr="00277B05">
        <w:rPr>
          <w:bCs/>
        </w:rPr>
        <w:t>former</w:t>
      </w:r>
      <w:r>
        <w:rPr>
          <w:bCs/>
        </w:rPr>
        <w:t xml:space="preserve"> </w:t>
      </w:r>
      <w:r w:rsidRPr="00277B05">
        <w:rPr>
          <w:bCs/>
        </w:rPr>
        <w:t>employer</w:t>
      </w:r>
      <w:r>
        <w:rPr>
          <w:bCs/>
        </w:rPr>
        <w:t xml:space="preserve"> </w:t>
      </w:r>
      <w:r w:rsidRPr="00277B05">
        <w:rPr>
          <w:bCs/>
        </w:rPr>
        <w:t>or</w:t>
      </w:r>
      <w:r>
        <w:rPr>
          <w:bCs/>
        </w:rPr>
        <w:t xml:space="preserve"> </w:t>
      </w:r>
      <w:r w:rsidRPr="00277B05">
        <w:rPr>
          <w:bCs/>
        </w:rPr>
        <w:t>roll</w:t>
      </w:r>
      <w:r>
        <w:rPr>
          <w:bCs/>
        </w:rPr>
        <w:t xml:space="preserve"> </w:t>
      </w:r>
      <w:r w:rsidRPr="00277B05">
        <w:rPr>
          <w:bCs/>
        </w:rPr>
        <w:t>the</w:t>
      </w:r>
      <w:r>
        <w:rPr>
          <w:bCs/>
        </w:rPr>
        <w:t xml:space="preserve"> </w:t>
      </w:r>
      <w:r w:rsidRPr="00277B05">
        <w:rPr>
          <w:bCs/>
        </w:rPr>
        <w:t>assets</w:t>
      </w:r>
      <w:r>
        <w:rPr>
          <w:bCs/>
        </w:rPr>
        <w:t xml:space="preserve"> </w:t>
      </w:r>
      <w:r w:rsidRPr="00277B05">
        <w:rPr>
          <w:bCs/>
        </w:rPr>
        <w:t>to</w:t>
      </w:r>
      <w:r>
        <w:rPr>
          <w:bCs/>
        </w:rPr>
        <w:t xml:space="preserve"> </w:t>
      </w:r>
      <w:r w:rsidRPr="00277B05">
        <w:rPr>
          <w:bCs/>
        </w:rPr>
        <w:t>a</w:t>
      </w:r>
      <w:r>
        <w:rPr>
          <w:bCs/>
        </w:rPr>
        <w:t xml:space="preserve"> </w:t>
      </w:r>
      <w:r w:rsidRPr="00277B05">
        <w:rPr>
          <w:bCs/>
        </w:rPr>
        <w:t>plan</w:t>
      </w:r>
      <w:r>
        <w:rPr>
          <w:bCs/>
        </w:rPr>
        <w:t xml:space="preserve"> </w:t>
      </w:r>
      <w:r w:rsidRPr="00277B05">
        <w:rPr>
          <w:bCs/>
        </w:rPr>
        <w:t>sponsored</w:t>
      </w:r>
      <w:r>
        <w:rPr>
          <w:bCs/>
        </w:rPr>
        <w:t xml:space="preserve"> </w:t>
      </w:r>
      <w:r w:rsidRPr="00277B05">
        <w:rPr>
          <w:bCs/>
        </w:rPr>
        <w:t>by</w:t>
      </w:r>
      <w:r>
        <w:rPr>
          <w:bCs/>
        </w:rPr>
        <w:t xml:space="preserve"> </w:t>
      </w:r>
      <w:r w:rsidRPr="00277B05">
        <w:rPr>
          <w:bCs/>
        </w:rPr>
        <w:t>a</w:t>
      </w:r>
      <w:r>
        <w:rPr>
          <w:bCs/>
        </w:rPr>
        <w:t xml:space="preserve"> </w:t>
      </w:r>
      <w:r w:rsidRPr="00277B05">
        <w:rPr>
          <w:bCs/>
        </w:rPr>
        <w:t>new</w:t>
      </w:r>
      <w:r>
        <w:rPr>
          <w:bCs/>
        </w:rPr>
        <w:t xml:space="preserve"> </w:t>
      </w:r>
      <w:r w:rsidRPr="00277B05">
        <w:rPr>
          <w:bCs/>
        </w:rPr>
        <w:t>employer</w:t>
      </w:r>
      <w:r>
        <w:rPr>
          <w:bCs/>
        </w:rPr>
        <w:t xml:space="preserve"> </w:t>
      </w:r>
      <w:r w:rsidRPr="00277B05">
        <w:rPr>
          <w:bCs/>
        </w:rPr>
        <w:t>will</w:t>
      </w:r>
      <w:r>
        <w:rPr>
          <w:bCs/>
        </w:rPr>
        <w:t xml:space="preserve"> </w:t>
      </w:r>
      <w:r w:rsidRPr="00277B05">
        <w:rPr>
          <w:bCs/>
        </w:rPr>
        <w:t>generally</w:t>
      </w:r>
      <w:r>
        <w:rPr>
          <w:bCs/>
        </w:rPr>
        <w:t xml:space="preserve"> </w:t>
      </w:r>
      <w:r w:rsidRPr="00277B05">
        <w:rPr>
          <w:bCs/>
        </w:rPr>
        <w:t>result</w:t>
      </w:r>
      <w:r>
        <w:rPr>
          <w:bCs/>
        </w:rPr>
        <w:t xml:space="preserve"> </w:t>
      </w:r>
      <w:r w:rsidRPr="00277B05">
        <w:rPr>
          <w:bCs/>
        </w:rPr>
        <w:t>in</w:t>
      </w:r>
      <w:r>
        <w:rPr>
          <w:bCs/>
        </w:rPr>
        <w:t xml:space="preserve"> </w:t>
      </w:r>
      <w:r w:rsidRPr="00277B05">
        <w:rPr>
          <w:bCs/>
        </w:rPr>
        <w:t>no</w:t>
      </w:r>
      <w:r>
        <w:rPr>
          <w:bCs/>
        </w:rPr>
        <w:t xml:space="preserve"> </w:t>
      </w:r>
      <w:r w:rsidRPr="00277B05">
        <w:rPr>
          <w:bCs/>
        </w:rPr>
        <w:t>compensation</w:t>
      </w:r>
      <w:r>
        <w:rPr>
          <w:bCs/>
        </w:rPr>
        <w:t xml:space="preserve"> </w:t>
      </w:r>
      <w:r w:rsidRPr="00277B05">
        <w:rPr>
          <w:bCs/>
        </w:rPr>
        <w:t>to</w:t>
      </w:r>
      <w:r>
        <w:rPr>
          <w:bCs/>
        </w:rPr>
        <w:t xml:space="preserve"> </w:t>
      </w:r>
      <w:r w:rsidRPr="00277B05">
        <w:rPr>
          <w:bCs/>
        </w:rPr>
        <w:t>the</w:t>
      </w:r>
      <w:r>
        <w:rPr>
          <w:bCs/>
        </w:rPr>
        <w:t xml:space="preserve"> </w:t>
      </w:r>
      <w:r w:rsidRPr="00277B05">
        <w:rPr>
          <w:bCs/>
        </w:rPr>
        <w:t>Registrant</w:t>
      </w:r>
      <w:r>
        <w:rPr>
          <w:bCs/>
        </w:rPr>
        <w:t xml:space="preserve"> </w:t>
      </w:r>
      <w:r w:rsidRPr="00277B05">
        <w:rPr>
          <w:bCs/>
        </w:rPr>
        <w:t>(unless</w:t>
      </w:r>
      <w:r>
        <w:rPr>
          <w:bCs/>
        </w:rPr>
        <w:t xml:space="preserve"> </w:t>
      </w:r>
      <w:r w:rsidRPr="00277B05">
        <w:rPr>
          <w:bCs/>
        </w:rPr>
        <w:t>clients</w:t>
      </w:r>
      <w:r>
        <w:rPr>
          <w:bCs/>
        </w:rPr>
        <w:t xml:space="preserve"> </w:t>
      </w:r>
      <w:r w:rsidRPr="00277B05">
        <w:rPr>
          <w:bCs/>
        </w:rPr>
        <w:t>engage</w:t>
      </w:r>
      <w:r>
        <w:rPr>
          <w:bCs/>
        </w:rPr>
        <w:t xml:space="preserve"> </w:t>
      </w:r>
      <w:r w:rsidRPr="00277B05">
        <w:rPr>
          <w:bCs/>
        </w:rPr>
        <w:t>the</w:t>
      </w:r>
      <w:r>
        <w:rPr>
          <w:bCs/>
        </w:rPr>
        <w:t xml:space="preserve"> </w:t>
      </w:r>
      <w:r w:rsidRPr="00277B05">
        <w:rPr>
          <w:bCs/>
        </w:rPr>
        <w:t>Registrant</w:t>
      </w:r>
      <w:r>
        <w:rPr>
          <w:bCs/>
        </w:rPr>
        <w:t xml:space="preserve"> </w:t>
      </w:r>
      <w:r w:rsidRPr="00277B05">
        <w:rPr>
          <w:bCs/>
        </w:rPr>
        <w:t>to</w:t>
      </w:r>
      <w:r>
        <w:rPr>
          <w:bCs/>
        </w:rPr>
        <w:t xml:space="preserve"> </w:t>
      </w:r>
      <w:r w:rsidRPr="00277B05">
        <w:rPr>
          <w:bCs/>
        </w:rPr>
        <w:t>monitor</w:t>
      </w:r>
      <w:r>
        <w:rPr>
          <w:bCs/>
        </w:rPr>
        <w:t xml:space="preserve"> </w:t>
      </w:r>
      <w:r w:rsidRPr="00277B05">
        <w:rPr>
          <w:bCs/>
        </w:rPr>
        <w:t>and/or</w:t>
      </w:r>
      <w:r>
        <w:rPr>
          <w:bCs/>
        </w:rPr>
        <w:t xml:space="preserve"> </w:t>
      </w:r>
      <w:r w:rsidRPr="00277B05">
        <w:rPr>
          <w:bCs/>
        </w:rPr>
        <w:t>manage</w:t>
      </w:r>
      <w:r>
        <w:rPr>
          <w:bCs/>
        </w:rPr>
        <w:t xml:space="preserve"> </w:t>
      </w:r>
      <w:r w:rsidRPr="00277B05">
        <w:rPr>
          <w:bCs/>
        </w:rPr>
        <w:t>the</w:t>
      </w:r>
      <w:r>
        <w:rPr>
          <w:bCs/>
        </w:rPr>
        <w:t xml:space="preserve"> </w:t>
      </w:r>
      <w:r w:rsidRPr="00277B05">
        <w:rPr>
          <w:bCs/>
        </w:rPr>
        <w:t>account</w:t>
      </w:r>
      <w:r>
        <w:rPr>
          <w:bCs/>
        </w:rPr>
        <w:t xml:space="preserve"> </w:t>
      </w:r>
      <w:r w:rsidRPr="00277B05">
        <w:rPr>
          <w:bCs/>
        </w:rPr>
        <w:t>while</w:t>
      </w:r>
      <w:r>
        <w:rPr>
          <w:bCs/>
        </w:rPr>
        <w:t xml:space="preserve"> </w:t>
      </w:r>
      <w:r w:rsidRPr="00277B05">
        <w:rPr>
          <w:bCs/>
        </w:rPr>
        <w:t>maintained</w:t>
      </w:r>
      <w:r>
        <w:rPr>
          <w:bCs/>
        </w:rPr>
        <w:t xml:space="preserve"> </w:t>
      </w:r>
      <w:r w:rsidRPr="00277B05">
        <w:rPr>
          <w:bCs/>
        </w:rPr>
        <w:t>at</w:t>
      </w:r>
      <w:r>
        <w:rPr>
          <w:bCs/>
        </w:rPr>
        <w:t xml:space="preserve"> </w:t>
      </w:r>
      <w:r w:rsidRPr="00277B05">
        <w:rPr>
          <w:bCs/>
        </w:rPr>
        <w:t>his/her</w:t>
      </w:r>
      <w:r>
        <w:rPr>
          <w:bCs/>
        </w:rPr>
        <w:t xml:space="preserve"> </w:t>
      </w:r>
      <w:r w:rsidRPr="00277B05">
        <w:rPr>
          <w:bCs/>
        </w:rPr>
        <w:t>employer).</w:t>
      </w:r>
      <w:r>
        <w:rPr>
          <w:bCs/>
        </w:rPr>
        <w:t xml:space="preserve">  </w:t>
      </w:r>
      <w:r w:rsidRPr="00277B05">
        <w:rPr>
          <w:bCs/>
        </w:rPr>
        <w:t>The</w:t>
      </w:r>
      <w:r>
        <w:rPr>
          <w:bCs/>
        </w:rPr>
        <w:t xml:space="preserve"> </w:t>
      </w:r>
      <w:r w:rsidRPr="00277B05">
        <w:rPr>
          <w:bCs/>
        </w:rPr>
        <w:t>Registrant</w:t>
      </w:r>
      <w:r>
        <w:rPr>
          <w:bCs/>
        </w:rPr>
        <w:t xml:space="preserve"> </w:t>
      </w:r>
      <w:r w:rsidRPr="00277B05">
        <w:rPr>
          <w:bCs/>
        </w:rPr>
        <w:t>has</w:t>
      </w:r>
      <w:r>
        <w:rPr>
          <w:bCs/>
        </w:rPr>
        <w:t xml:space="preserve"> </w:t>
      </w:r>
      <w:r w:rsidRPr="00277B05">
        <w:rPr>
          <w:bCs/>
        </w:rPr>
        <w:t>an</w:t>
      </w:r>
      <w:r>
        <w:rPr>
          <w:bCs/>
        </w:rPr>
        <w:t xml:space="preserve"> </w:t>
      </w:r>
      <w:r w:rsidRPr="00277B05">
        <w:rPr>
          <w:bCs/>
        </w:rPr>
        <w:t>economic</w:t>
      </w:r>
      <w:r>
        <w:rPr>
          <w:bCs/>
        </w:rPr>
        <w:t xml:space="preserve"> </w:t>
      </w:r>
      <w:r w:rsidRPr="00277B05">
        <w:rPr>
          <w:bCs/>
        </w:rPr>
        <w:t>incentive</w:t>
      </w:r>
      <w:r>
        <w:rPr>
          <w:bCs/>
        </w:rPr>
        <w:t xml:space="preserve"> </w:t>
      </w:r>
      <w:r w:rsidRPr="00277B05">
        <w:rPr>
          <w:bCs/>
        </w:rPr>
        <w:t>to</w:t>
      </w:r>
      <w:r>
        <w:rPr>
          <w:bCs/>
        </w:rPr>
        <w:t xml:space="preserve"> </w:t>
      </w:r>
      <w:r w:rsidRPr="00277B05">
        <w:rPr>
          <w:bCs/>
        </w:rPr>
        <w:t>encourage</w:t>
      </w:r>
      <w:r>
        <w:rPr>
          <w:bCs/>
        </w:rPr>
        <w:t xml:space="preserve"> a client </w:t>
      </w:r>
      <w:r w:rsidRPr="00277B05">
        <w:rPr>
          <w:bCs/>
        </w:rPr>
        <w:t>to</w:t>
      </w:r>
      <w:r>
        <w:rPr>
          <w:bCs/>
        </w:rPr>
        <w:t xml:space="preserve"> </w:t>
      </w:r>
      <w:r w:rsidRPr="00277B05">
        <w:rPr>
          <w:bCs/>
        </w:rPr>
        <w:t>roll</w:t>
      </w:r>
      <w:r>
        <w:rPr>
          <w:bCs/>
        </w:rPr>
        <w:t xml:space="preserve"> </w:t>
      </w:r>
      <w:r w:rsidRPr="00277B05">
        <w:rPr>
          <w:bCs/>
        </w:rPr>
        <w:t>plan</w:t>
      </w:r>
      <w:r>
        <w:rPr>
          <w:bCs/>
        </w:rPr>
        <w:t xml:space="preserve"> </w:t>
      </w:r>
      <w:r w:rsidRPr="00277B05">
        <w:rPr>
          <w:bCs/>
        </w:rPr>
        <w:t>assets</w:t>
      </w:r>
      <w:r>
        <w:rPr>
          <w:bCs/>
        </w:rPr>
        <w:t xml:space="preserve"> </w:t>
      </w:r>
      <w:r w:rsidRPr="00277B05">
        <w:rPr>
          <w:bCs/>
        </w:rPr>
        <w:t>into</w:t>
      </w:r>
      <w:r>
        <w:rPr>
          <w:bCs/>
        </w:rPr>
        <w:t xml:space="preserve"> </w:t>
      </w:r>
      <w:r w:rsidRPr="00277B05">
        <w:rPr>
          <w:bCs/>
        </w:rPr>
        <w:t>an</w:t>
      </w:r>
      <w:r>
        <w:rPr>
          <w:bCs/>
        </w:rPr>
        <w:t xml:space="preserve"> </w:t>
      </w:r>
      <w:r w:rsidRPr="00277B05">
        <w:rPr>
          <w:bCs/>
        </w:rPr>
        <w:t>IRA</w:t>
      </w:r>
      <w:r>
        <w:rPr>
          <w:bCs/>
        </w:rPr>
        <w:t xml:space="preserve"> </w:t>
      </w:r>
      <w:r w:rsidRPr="00277B05">
        <w:rPr>
          <w:bCs/>
        </w:rPr>
        <w:t>that</w:t>
      </w:r>
      <w:r>
        <w:rPr>
          <w:bCs/>
        </w:rPr>
        <w:t xml:space="preserve"> </w:t>
      </w:r>
      <w:r w:rsidRPr="00277B05">
        <w:rPr>
          <w:bCs/>
        </w:rPr>
        <w:t>the</w:t>
      </w:r>
      <w:r>
        <w:rPr>
          <w:bCs/>
        </w:rPr>
        <w:t xml:space="preserve"> </w:t>
      </w:r>
      <w:r w:rsidRPr="00277B05">
        <w:rPr>
          <w:bCs/>
        </w:rPr>
        <w:t>Registrant</w:t>
      </w:r>
      <w:r>
        <w:rPr>
          <w:bCs/>
        </w:rPr>
        <w:t xml:space="preserve"> </w:t>
      </w:r>
      <w:r w:rsidRPr="00277B05">
        <w:rPr>
          <w:bCs/>
        </w:rPr>
        <w:t>will</w:t>
      </w:r>
      <w:r>
        <w:rPr>
          <w:bCs/>
        </w:rPr>
        <w:t xml:space="preserve"> </w:t>
      </w:r>
      <w:r w:rsidRPr="00277B05">
        <w:rPr>
          <w:bCs/>
        </w:rPr>
        <w:t>manage</w:t>
      </w:r>
      <w:r>
        <w:rPr>
          <w:bCs/>
        </w:rPr>
        <w:t xml:space="preserve"> </w:t>
      </w:r>
      <w:r w:rsidRPr="00277B05">
        <w:rPr>
          <w:b/>
          <w:bCs/>
          <w:u w:val="single"/>
        </w:rPr>
        <w:t>or</w:t>
      </w:r>
      <w:r>
        <w:rPr>
          <w:bCs/>
        </w:rPr>
        <w:t xml:space="preserve"> </w:t>
      </w:r>
      <w:r w:rsidRPr="00277B05">
        <w:rPr>
          <w:bCs/>
        </w:rPr>
        <w:t>to</w:t>
      </w:r>
      <w:r>
        <w:rPr>
          <w:bCs/>
        </w:rPr>
        <w:t xml:space="preserve"> </w:t>
      </w:r>
      <w:r w:rsidRPr="00277B05">
        <w:rPr>
          <w:bCs/>
        </w:rPr>
        <w:t>engage</w:t>
      </w:r>
      <w:r>
        <w:rPr>
          <w:bCs/>
        </w:rPr>
        <w:t xml:space="preserve"> </w:t>
      </w:r>
      <w:r w:rsidRPr="00277B05">
        <w:rPr>
          <w:bCs/>
        </w:rPr>
        <w:t>the</w:t>
      </w:r>
      <w:r>
        <w:rPr>
          <w:bCs/>
        </w:rPr>
        <w:t xml:space="preserve"> </w:t>
      </w:r>
      <w:r w:rsidRPr="00277B05">
        <w:rPr>
          <w:bCs/>
        </w:rPr>
        <w:t>Registrant</w:t>
      </w:r>
      <w:r>
        <w:rPr>
          <w:bCs/>
        </w:rPr>
        <w:t xml:space="preserve"> </w:t>
      </w:r>
      <w:r w:rsidRPr="00277B05">
        <w:rPr>
          <w:bCs/>
        </w:rPr>
        <w:t>to</w:t>
      </w:r>
      <w:r>
        <w:rPr>
          <w:bCs/>
        </w:rPr>
        <w:t xml:space="preserve"> </w:t>
      </w:r>
      <w:r w:rsidRPr="00277B05">
        <w:rPr>
          <w:bCs/>
        </w:rPr>
        <w:t>monitor</w:t>
      </w:r>
      <w:r>
        <w:rPr>
          <w:bCs/>
        </w:rPr>
        <w:t xml:space="preserve"> </w:t>
      </w:r>
      <w:r w:rsidRPr="00277B05">
        <w:rPr>
          <w:bCs/>
        </w:rPr>
        <w:t>and/or</w:t>
      </w:r>
      <w:r>
        <w:rPr>
          <w:bCs/>
        </w:rPr>
        <w:t xml:space="preserve"> </w:t>
      </w:r>
      <w:r w:rsidRPr="00277B05">
        <w:rPr>
          <w:bCs/>
        </w:rPr>
        <w:t>manage</w:t>
      </w:r>
      <w:r>
        <w:rPr>
          <w:bCs/>
        </w:rPr>
        <w:t xml:space="preserve"> </w:t>
      </w:r>
      <w:r w:rsidRPr="00277B05">
        <w:rPr>
          <w:bCs/>
        </w:rPr>
        <w:t>the</w:t>
      </w:r>
      <w:r>
        <w:rPr>
          <w:bCs/>
        </w:rPr>
        <w:t xml:space="preserve"> </w:t>
      </w:r>
      <w:r w:rsidRPr="00277B05">
        <w:rPr>
          <w:bCs/>
        </w:rPr>
        <w:t>account</w:t>
      </w:r>
      <w:r>
        <w:rPr>
          <w:bCs/>
        </w:rPr>
        <w:t xml:space="preserve"> </w:t>
      </w:r>
      <w:r w:rsidRPr="00277B05">
        <w:rPr>
          <w:bCs/>
        </w:rPr>
        <w:t>while</w:t>
      </w:r>
      <w:r>
        <w:rPr>
          <w:bCs/>
        </w:rPr>
        <w:t xml:space="preserve"> </w:t>
      </w:r>
      <w:r w:rsidRPr="00277B05">
        <w:rPr>
          <w:bCs/>
        </w:rPr>
        <w:t>maintained</w:t>
      </w:r>
      <w:r>
        <w:rPr>
          <w:bCs/>
        </w:rPr>
        <w:t xml:space="preserve"> </w:t>
      </w:r>
      <w:r w:rsidRPr="00277B05">
        <w:rPr>
          <w:bCs/>
        </w:rPr>
        <w:t>at</w:t>
      </w:r>
      <w:r>
        <w:rPr>
          <w:bCs/>
        </w:rPr>
        <w:t xml:space="preserve"> </w:t>
      </w:r>
      <w:r w:rsidRPr="00277B05">
        <w:rPr>
          <w:bCs/>
        </w:rPr>
        <w:t>the</w:t>
      </w:r>
      <w:r>
        <w:rPr>
          <w:bCs/>
        </w:rPr>
        <w:t xml:space="preserve"> </w:t>
      </w:r>
      <w:r w:rsidRPr="00277B05">
        <w:rPr>
          <w:bCs/>
        </w:rPr>
        <w:t>client</w:t>
      </w:r>
      <w:r>
        <w:rPr>
          <w:bCs/>
        </w:rPr>
        <w:t>’</w:t>
      </w:r>
      <w:r w:rsidRPr="00277B05">
        <w:rPr>
          <w:bCs/>
        </w:rPr>
        <w:t>s</w:t>
      </w:r>
      <w:r>
        <w:rPr>
          <w:bCs/>
        </w:rPr>
        <w:t xml:space="preserve"> </w:t>
      </w:r>
      <w:r w:rsidRPr="00277B05">
        <w:rPr>
          <w:bCs/>
        </w:rPr>
        <w:t>employer.</w:t>
      </w:r>
      <w:r>
        <w:rPr>
          <w:bCs/>
        </w:rPr>
        <w:t xml:space="preserve"> </w:t>
      </w:r>
      <w:r w:rsidRPr="00277B05">
        <w:rPr>
          <w:bCs/>
        </w:rPr>
        <w:t>There</w:t>
      </w:r>
      <w:r>
        <w:rPr>
          <w:bCs/>
        </w:rPr>
        <w:t xml:space="preserve"> </w:t>
      </w:r>
      <w:r w:rsidRPr="00277B05">
        <w:rPr>
          <w:bCs/>
        </w:rPr>
        <w:t>are</w:t>
      </w:r>
      <w:r>
        <w:rPr>
          <w:bCs/>
        </w:rPr>
        <w:t xml:space="preserve"> </w:t>
      </w:r>
      <w:r w:rsidRPr="00277B05">
        <w:rPr>
          <w:bCs/>
        </w:rPr>
        <w:t>various</w:t>
      </w:r>
      <w:r>
        <w:rPr>
          <w:bCs/>
        </w:rPr>
        <w:t xml:space="preserve"> </w:t>
      </w:r>
      <w:r w:rsidRPr="00277B05">
        <w:rPr>
          <w:bCs/>
        </w:rPr>
        <w:t>factors</w:t>
      </w:r>
      <w:r>
        <w:rPr>
          <w:bCs/>
        </w:rPr>
        <w:t xml:space="preserve"> </w:t>
      </w:r>
      <w:r w:rsidRPr="00277B05">
        <w:rPr>
          <w:bCs/>
        </w:rPr>
        <w:t>that</w:t>
      </w:r>
      <w:r>
        <w:rPr>
          <w:bCs/>
        </w:rPr>
        <w:t xml:space="preserve"> </w:t>
      </w:r>
      <w:r w:rsidRPr="00277B05">
        <w:rPr>
          <w:bCs/>
        </w:rPr>
        <w:t>the</w:t>
      </w:r>
      <w:r>
        <w:rPr>
          <w:bCs/>
        </w:rPr>
        <w:t xml:space="preserve"> </w:t>
      </w:r>
      <w:r w:rsidRPr="00277B05">
        <w:rPr>
          <w:bCs/>
        </w:rPr>
        <w:t>Registrant</w:t>
      </w:r>
      <w:r>
        <w:rPr>
          <w:bCs/>
        </w:rPr>
        <w:t xml:space="preserve"> </w:t>
      </w:r>
      <w:r w:rsidRPr="00277B05">
        <w:rPr>
          <w:bCs/>
        </w:rPr>
        <w:t>may</w:t>
      </w:r>
      <w:r>
        <w:rPr>
          <w:bCs/>
        </w:rPr>
        <w:t xml:space="preserve"> </w:t>
      </w:r>
      <w:r w:rsidRPr="00277B05">
        <w:rPr>
          <w:bCs/>
        </w:rPr>
        <w:t>consider</w:t>
      </w:r>
      <w:r>
        <w:rPr>
          <w:bCs/>
        </w:rPr>
        <w:t xml:space="preserve"> </w:t>
      </w:r>
      <w:r w:rsidRPr="00277B05">
        <w:rPr>
          <w:bCs/>
        </w:rPr>
        <w:t>before</w:t>
      </w:r>
      <w:r>
        <w:rPr>
          <w:bCs/>
        </w:rPr>
        <w:t xml:space="preserve"> </w:t>
      </w:r>
      <w:r w:rsidRPr="00277B05">
        <w:rPr>
          <w:bCs/>
        </w:rPr>
        <w:t>recommending</w:t>
      </w:r>
      <w:r>
        <w:rPr>
          <w:bCs/>
        </w:rPr>
        <w:t xml:space="preserve"> </w:t>
      </w:r>
      <w:r w:rsidRPr="00277B05">
        <w:rPr>
          <w:bCs/>
        </w:rPr>
        <w:t>a</w:t>
      </w:r>
      <w:r>
        <w:rPr>
          <w:bCs/>
        </w:rPr>
        <w:t xml:space="preserve"> </w:t>
      </w:r>
      <w:r w:rsidRPr="00277B05">
        <w:rPr>
          <w:bCs/>
        </w:rPr>
        <w:t>rollover,</w:t>
      </w:r>
      <w:r>
        <w:rPr>
          <w:bCs/>
        </w:rPr>
        <w:t xml:space="preserve"> </w:t>
      </w:r>
      <w:r w:rsidRPr="00277B05">
        <w:rPr>
          <w:bCs/>
        </w:rPr>
        <w:t>including</w:t>
      </w:r>
      <w:r>
        <w:rPr>
          <w:bCs/>
        </w:rPr>
        <w:t xml:space="preserve"> </w:t>
      </w:r>
      <w:r w:rsidRPr="00277B05">
        <w:rPr>
          <w:bCs/>
        </w:rPr>
        <w:t>but</w:t>
      </w:r>
      <w:r>
        <w:rPr>
          <w:bCs/>
        </w:rPr>
        <w:t xml:space="preserve"> </w:t>
      </w:r>
      <w:r w:rsidRPr="00277B05">
        <w:rPr>
          <w:bCs/>
        </w:rPr>
        <w:t>not</w:t>
      </w:r>
      <w:r>
        <w:rPr>
          <w:bCs/>
        </w:rPr>
        <w:t xml:space="preserve"> </w:t>
      </w:r>
      <w:r w:rsidRPr="00277B05">
        <w:rPr>
          <w:bCs/>
        </w:rPr>
        <w:t>limited</w:t>
      </w:r>
      <w:r>
        <w:rPr>
          <w:bCs/>
        </w:rPr>
        <w:t xml:space="preserve"> </w:t>
      </w:r>
      <w:r w:rsidRPr="00277B05">
        <w:rPr>
          <w:bCs/>
        </w:rPr>
        <w:t>to:</w:t>
      </w:r>
      <w:r>
        <w:rPr>
          <w:bCs/>
        </w:rPr>
        <w:t xml:space="preserve"> </w:t>
      </w:r>
      <w:r w:rsidRPr="00277B05">
        <w:rPr>
          <w:bCs/>
        </w:rPr>
        <w:t>(i)</w:t>
      </w:r>
      <w:r>
        <w:rPr>
          <w:bCs/>
        </w:rPr>
        <w:t xml:space="preserve"> </w:t>
      </w:r>
      <w:r w:rsidRPr="00277B05">
        <w:rPr>
          <w:bCs/>
        </w:rPr>
        <w:t>the</w:t>
      </w:r>
      <w:r>
        <w:rPr>
          <w:bCs/>
        </w:rPr>
        <w:t xml:space="preserve"> </w:t>
      </w:r>
      <w:r w:rsidRPr="00277B05">
        <w:rPr>
          <w:bCs/>
        </w:rPr>
        <w:t>investment</w:t>
      </w:r>
      <w:r>
        <w:rPr>
          <w:bCs/>
        </w:rPr>
        <w:t xml:space="preserve"> </w:t>
      </w:r>
      <w:r w:rsidRPr="00277B05">
        <w:rPr>
          <w:bCs/>
        </w:rPr>
        <w:t>options</w:t>
      </w:r>
      <w:r>
        <w:rPr>
          <w:bCs/>
        </w:rPr>
        <w:t xml:space="preserve"> </w:t>
      </w:r>
      <w:r w:rsidRPr="00277B05">
        <w:rPr>
          <w:bCs/>
        </w:rPr>
        <w:t>available</w:t>
      </w:r>
      <w:r>
        <w:rPr>
          <w:bCs/>
        </w:rPr>
        <w:t xml:space="preserve"> </w:t>
      </w:r>
      <w:r w:rsidRPr="00277B05">
        <w:rPr>
          <w:bCs/>
        </w:rPr>
        <w:t>in</w:t>
      </w:r>
      <w:r>
        <w:rPr>
          <w:bCs/>
        </w:rPr>
        <w:t xml:space="preserve"> </w:t>
      </w:r>
      <w:r w:rsidRPr="00277B05">
        <w:rPr>
          <w:bCs/>
        </w:rPr>
        <w:t>the</w:t>
      </w:r>
      <w:r>
        <w:rPr>
          <w:bCs/>
        </w:rPr>
        <w:t xml:space="preserve"> </w:t>
      </w:r>
      <w:r w:rsidRPr="00277B05">
        <w:rPr>
          <w:bCs/>
        </w:rPr>
        <w:t>plan</w:t>
      </w:r>
      <w:r>
        <w:rPr>
          <w:bCs/>
        </w:rPr>
        <w:t xml:space="preserve"> </w:t>
      </w:r>
      <w:r w:rsidRPr="00277B05">
        <w:rPr>
          <w:bCs/>
        </w:rPr>
        <w:t>versus</w:t>
      </w:r>
      <w:r>
        <w:rPr>
          <w:bCs/>
        </w:rPr>
        <w:t xml:space="preserve"> </w:t>
      </w:r>
      <w:r w:rsidRPr="00277B05">
        <w:rPr>
          <w:bCs/>
        </w:rPr>
        <w:t>the</w:t>
      </w:r>
      <w:r>
        <w:rPr>
          <w:bCs/>
        </w:rPr>
        <w:t xml:space="preserve"> </w:t>
      </w:r>
      <w:r w:rsidRPr="00277B05">
        <w:rPr>
          <w:bCs/>
        </w:rPr>
        <w:t>investment</w:t>
      </w:r>
      <w:r>
        <w:rPr>
          <w:bCs/>
        </w:rPr>
        <w:t xml:space="preserve"> </w:t>
      </w:r>
      <w:r w:rsidRPr="00277B05">
        <w:rPr>
          <w:bCs/>
        </w:rPr>
        <w:t>options</w:t>
      </w:r>
      <w:r>
        <w:rPr>
          <w:bCs/>
        </w:rPr>
        <w:t xml:space="preserve"> </w:t>
      </w:r>
      <w:r w:rsidRPr="00277B05">
        <w:rPr>
          <w:bCs/>
        </w:rPr>
        <w:t>available</w:t>
      </w:r>
      <w:r>
        <w:rPr>
          <w:bCs/>
        </w:rPr>
        <w:t xml:space="preserve"> </w:t>
      </w:r>
      <w:r w:rsidRPr="00277B05">
        <w:rPr>
          <w:bCs/>
        </w:rPr>
        <w:t>in</w:t>
      </w:r>
      <w:r>
        <w:rPr>
          <w:bCs/>
        </w:rPr>
        <w:t xml:space="preserve"> </w:t>
      </w:r>
      <w:r w:rsidRPr="00277B05">
        <w:rPr>
          <w:bCs/>
        </w:rPr>
        <w:t>an</w:t>
      </w:r>
      <w:r>
        <w:rPr>
          <w:bCs/>
        </w:rPr>
        <w:t xml:space="preserve"> </w:t>
      </w:r>
      <w:r w:rsidRPr="00277B05">
        <w:rPr>
          <w:bCs/>
        </w:rPr>
        <w:t>IRA,</w:t>
      </w:r>
      <w:r>
        <w:rPr>
          <w:bCs/>
        </w:rPr>
        <w:t xml:space="preserve"> </w:t>
      </w:r>
      <w:r w:rsidRPr="00277B05">
        <w:rPr>
          <w:bCs/>
        </w:rPr>
        <w:t>(ii)</w:t>
      </w:r>
      <w:r>
        <w:rPr>
          <w:bCs/>
        </w:rPr>
        <w:t xml:space="preserve"> </w:t>
      </w:r>
      <w:r w:rsidRPr="00277B05">
        <w:rPr>
          <w:bCs/>
        </w:rPr>
        <w:t>fees</w:t>
      </w:r>
      <w:r>
        <w:rPr>
          <w:bCs/>
        </w:rPr>
        <w:t xml:space="preserve"> </w:t>
      </w:r>
      <w:r w:rsidRPr="00277B05">
        <w:rPr>
          <w:bCs/>
        </w:rPr>
        <w:t>and</w:t>
      </w:r>
      <w:r>
        <w:rPr>
          <w:bCs/>
        </w:rPr>
        <w:t xml:space="preserve"> </w:t>
      </w:r>
      <w:r w:rsidRPr="00277B05">
        <w:rPr>
          <w:bCs/>
        </w:rPr>
        <w:t>expenses</w:t>
      </w:r>
      <w:r>
        <w:rPr>
          <w:bCs/>
        </w:rPr>
        <w:t xml:space="preserve"> </w:t>
      </w:r>
      <w:r w:rsidRPr="00277B05">
        <w:rPr>
          <w:bCs/>
        </w:rPr>
        <w:t>in</w:t>
      </w:r>
      <w:r>
        <w:rPr>
          <w:bCs/>
        </w:rPr>
        <w:t xml:space="preserve"> </w:t>
      </w:r>
      <w:r w:rsidRPr="00277B05">
        <w:rPr>
          <w:bCs/>
        </w:rPr>
        <w:t>the</w:t>
      </w:r>
      <w:r>
        <w:rPr>
          <w:bCs/>
        </w:rPr>
        <w:t xml:space="preserve"> </w:t>
      </w:r>
      <w:r w:rsidRPr="00277B05">
        <w:rPr>
          <w:bCs/>
        </w:rPr>
        <w:t>plan</w:t>
      </w:r>
      <w:r>
        <w:rPr>
          <w:bCs/>
        </w:rPr>
        <w:t xml:space="preserve"> </w:t>
      </w:r>
      <w:r w:rsidRPr="00277B05">
        <w:rPr>
          <w:bCs/>
        </w:rPr>
        <w:t>versus</w:t>
      </w:r>
      <w:r>
        <w:rPr>
          <w:bCs/>
        </w:rPr>
        <w:t xml:space="preserve"> </w:t>
      </w:r>
      <w:r w:rsidRPr="00277B05">
        <w:rPr>
          <w:bCs/>
        </w:rPr>
        <w:t>the</w:t>
      </w:r>
      <w:r>
        <w:rPr>
          <w:bCs/>
        </w:rPr>
        <w:t xml:space="preserve"> </w:t>
      </w:r>
      <w:r w:rsidRPr="00277B05">
        <w:rPr>
          <w:bCs/>
        </w:rPr>
        <w:t>fees</w:t>
      </w:r>
      <w:r>
        <w:rPr>
          <w:bCs/>
        </w:rPr>
        <w:t xml:space="preserve"> </w:t>
      </w:r>
      <w:r w:rsidRPr="00277B05">
        <w:rPr>
          <w:bCs/>
        </w:rPr>
        <w:t>and</w:t>
      </w:r>
      <w:r>
        <w:rPr>
          <w:bCs/>
        </w:rPr>
        <w:t xml:space="preserve"> </w:t>
      </w:r>
      <w:r w:rsidRPr="00277B05">
        <w:rPr>
          <w:bCs/>
        </w:rPr>
        <w:t>expenses</w:t>
      </w:r>
      <w:r>
        <w:rPr>
          <w:bCs/>
        </w:rPr>
        <w:t xml:space="preserve"> </w:t>
      </w:r>
      <w:r w:rsidRPr="00277B05">
        <w:rPr>
          <w:bCs/>
        </w:rPr>
        <w:t>in</w:t>
      </w:r>
      <w:r>
        <w:rPr>
          <w:bCs/>
        </w:rPr>
        <w:t xml:space="preserve"> </w:t>
      </w:r>
      <w:r w:rsidRPr="00277B05">
        <w:rPr>
          <w:bCs/>
        </w:rPr>
        <w:t>an</w:t>
      </w:r>
      <w:r>
        <w:rPr>
          <w:bCs/>
        </w:rPr>
        <w:t xml:space="preserve"> </w:t>
      </w:r>
      <w:r w:rsidRPr="00277B05">
        <w:rPr>
          <w:bCs/>
        </w:rPr>
        <w:t>IRA,</w:t>
      </w:r>
      <w:r>
        <w:rPr>
          <w:bCs/>
        </w:rPr>
        <w:t xml:space="preserve"> </w:t>
      </w:r>
      <w:r w:rsidRPr="00277B05">
        <w:rPr>
          <w:bCs/>
        </w:rPr>
        <w:t>(iii)</w:t>
      </w:r>
      <w:r>
        <w:rPr>
          <w:bCs/>
        </w:rPr>
        <w:t xml:space="preserve"> </w:t>
      </w:r>
      <w:r w:rsidRPr="00277B05">
        <w:rPr>
          <w:bCs/>
        </w:rPr>
        <w:t>the</w:t>
      </w:r>
      <w:r>
        <w:rPr>
          <w:bCs/>
        </w:rPr>
        <w:t xml:space="preserve"> </w:t>
      </w:r>
      <w:r w:rsidRPr="00277B05">
        <w:rPr>
          <w:bCs/>
        </w:rPr>
        <w:t>services</w:t>
      </w:r>
      <w:r>
        <w:rPr>
          <w:bCs/>
        </w:rPr>
        <w:t xml:space="preserve"> </w:t>
      </w:r>
      <w:r w:rsidRPr="00277B05">
        <w:rPr>
          <w:bCs/>
        </w:rPr>
        <w:t>and</w:t>
      </w:r>
      <w:r>
        <w:rPr>
          <w:bCs/>
        </w:rPr>
        <w:t xml:space="preserve"> </w:t>
      </w:r>
      <w:r w:rsidRPr="00277B05">
        <w:rPr>
          <w:bCs/>
        </w:rPr>
        <w:t>responsiveness</w:t>
      </w:r>
      <w:r>
        <w:rPr>
          <w:bCs/>
        </w:rPr>
        <w:t xml:space="preserve"> </w:t>
      </w:r>
      <w:r w:rsidRPr="00277B05">
        <w:rPr>
          <w:bCs/>
        </w:rPr>
        <w:t>of</w:t>
      </w:r>
      <w:r>
        <w:rPr>
          <w:bCs/>
        </w:rPr>
        <w:t xml:space="preserve"> </w:t>
      </w:r>
      <w:r w:rsidRPr="00277B05">
        <w:rPr>
          <w:bCs/>
        </w:rPr>
        <w:t>the</w:t>
      </w:r>
      <w:r>
        <w:rPr>
          <w:bCs/>
        </w:rPr>
        <w:t xml:space="preserve"> </w:t>
      </w:r>
      <w:r w:rsidRPr="00277B05">
        <w:rPr>
          <w:bCs/>
        </w:rPr>
        <w:t>plan</w:t>
      </w:r>
      <w:r>
        <w:rPr>
          <w:bCs/>
        </w:rPr>
        <w:t>’</w:t>
      </w:r>
      <w:r w:rsidRPr="00277B05">
        <w:rPr>
          <w:bCs/>
        </w:rPr>
        <w:t>s</w:t>
      </w:r>
      <w:r>
        <w:rPr>
          <w:bCs/>
        </w:rPr>
        <w:t xml:space="preserve"> </w:t>
      </w:r>
      <w:r w:rsidRPr="00277B05">
        <w:rPr>
          <w:bCs/>
        </w:rPr>
        <w:t>investment</w:t>
      </w:r>
      <w:r>
        <w:rPr>
          <w:bCs/>
        </w:rPr>
        <w:t xml:space="preserve"> </w:t>
      </w:r>
      <w:r w:rsidRPr="00277B05">
        <w:rPr>
          <w:bCs/>
        </w:rPr>
        <w:t>professionals</w:t>
      </w:r>
      <w:r>
        <w:rPr>
          <w:bCs/>
        </w:rPr>
        <w:t xml:space="preserve"> </w:t>
      </w:r>
      <w:r w:rsidRPr="00277B05">
        <w:rPr>
          <w:bCs/>
        </w:rPr>
        <w:t>versus</w:t>
      </w:r>
      <w:r>
        <w:rPr>
          <w:bCs/>
        </w:rPr>
        <w:t xml:space="preserve"> </w:t>
      </w:r>
      <w:r w:rsidRPr="00277B05">
        <w:rPr>
          <w:bCs/>
        </w:rPr>
        <w:t>the</w:t>
      </w:r>
      <w:r>
        <w:rPr>
          <w:bCs/>
        </w:rPr>
        <w:t xml:space="preserve"> </w:t>
      </w:r>
      <w:r w:rsidRPr="00277B05">
        <w:rPr>
          <w:bCs/>
        </w:rPr>
        <w:t>Registrant</w:t>
      </w:r>
      <w:r>
        <w:rPr>
          <w:bCs/>
        </w:rPr>
        <w:t>’</w:t>
      </w:r>
      <w:r w:rsidRPr="00277B05">
        <w:rPr>
          <w:bCs/>
        </w:rPr>
        <w:t>s,</w:t>
      </w:r>
      <w:r>
        <w:rPr>
          <w:bCs/>
        </w:rPr>
        <w:t xml:space="preserve"> </w:t>
      </w:r>
      <w:r w:rsidRPr="00277B05">
        <w:rPr>
          <w:bCs/>
        </w:rPr>
        <w:t>(iv)</w:t>
      </w:r>
      <w:r>
        <w:rPr>
          <w:bCs/>
        </w:rPr>
        <w:t xml:space="preserve"> </w:t>
      </w:r>
      <w:r w:rsidRPr="00277B05">
        <w:rPr>
          <w:bCs/>
        </w:rPr>
        <w:t>protection</w:t>
      </w:r>
      <w:r>
        <w:rPr>
          <w:bCs/>
        </w:rPr>
        <w:t xml:space="preserve"> </w:t>
      </w:r>
      <w:r w:rsidRPr="00277B05">
        <w:rPr>
          <w:bCs/>
        </w:rPr>
        <w:t>of</w:t>
      </w:r>
      <w:r>
        <w:rPr>
          <w:bCs/>
        </w:rPr>
        <w:t xml:space="preserve"> </w:t>
      </w:r>
      <w:r w:rsidRPr="00277B05">
        <w:rPr>
          <w:bCs/>
        </w:rPr>
        <w:t>assets</w:t>
      </w:r>
      <w:r>
        <w:rPr>
          <w:bCs/>
        </w:rPr>
        <w:t xml:space="preserve"> </w:t>
      </w:r>
      <w:r w:rsidRPr="00277B05">
        <w:rPr>
          <w:bCs/>
        </w:rPr>
        <w:t>from</w:t>
      </w:r>
      <w:r>
        <w:rPr>
          <w:bCs/>
        </w:rPr>
        <w:t xml:space="preserve"> </w:t>
      </w:r>
      <w:r w:rsidRPr="00277B05">
        <w:rPr>
          <w:bCs/>
        </w:rPr>
        <w:t>creditors</w:t>
      </w:r>
      <w:r>
        <w:rPr>
          <w:bCs/>
        </w:rPr>
        <w:t xml:space="preserve"> </w:t>
      </w:r>
      <w:r w:rsidRPr="00277B05">
        <w:rPr>
          <w:bCs/>
        </w:rPr>
        <w:t>and</w:t>
      </w:r>
      <w:r>
        <w:rPr>
          <w:bCs/>
        </w:rPr>
        <w:t xml:space="preserve"> </w:t>
      </w:r>
      <w:r w:rsidRPr="00277B05">
        <w:rPr>
          <w:bCs/>
        </w:rPr>
        <w:t>legal</w:t>
      </w:r>
      <w:r>
        <w:rPr>
          <w:bCs/>
        </w:rPr>
        <w:t xml:space="preserve"> </w:t>
      </w:r>
      <w:r w:rsidRPr="00277B05">
        <w:rPr>
          <w:bCs/>
        </w:rPr>
        <w:t>judgments,</w:t>
      </w:r>
      <w:r>
        <w:rPr>
          <w:bCs/>
        </w:rPr>
        <w:t xml:space="preserve"> </w:t>
      </w:r>
      <w:r w:rsidRPr="00277B05">
        <w:rPr>
          <w:bCs/>
        </w:rPr>
        <w:t>(v)</w:t>
      </w:r>
      <w:r>
        <w:rPr>
          <w:bCs/>
        </w:rPr>
        <w:t xml:space="preserve"> </w:t>
      </w:r>
      <w:r w:rsidRPr="00277B05">
        <w:rPr>
          <w:bCs/>
        </w:rPr>
        <w:t>required</w:t>
      </w:r>
      <w:r>
        <w:rPr>
          <w:bCs/>
        </w:rPr>
        <w:t xml:space="preserve"> </w:t>
      </w:r>
      <w:r w:rsidRPr="00277B05">
        <w:rPr>
          <w:bCs/>
        </w:rPr>
        <w:t>minimum</w:t>
      </w:r>
      <w:r>
        <w:rPr>
          <w:bCs/>
        </w:rPr>
        <w:t xml:space="preserve"> </w:t>
      </w:r>
      <w:r w:rsidRPr="00277B05">
        <w:rPr>
          <w:bCs/>
        </w:rPr>
        <w:t>distributions</w:t>
      </w:r>
      <w:r>
        <w:rPr>
          <w:bCs/>
        </w:rPr>
        <w:t xml:space="preserve"> </w:t>
      </w:r>
      <w:r w:rsidRPr="00277B05">
        <w:rPr>
          <w:bCs/>
        </w:rPr>
        <w:t>and</w:t>
      </w:r>
      <w:r>
        <w:rPr>
          <w:bCs/>
        </w:rPr>
        <w:t xml:space="preserve"> </w:t>
      </w:r>
      <w:r w:rsidRPr="00277B05">
        <w:rPr>
          <w:bCs/>
        </w:rPr>
        <w:t>age</w:t>
      </w:r>
      <w:r>
        <w:rPr>
          <w:bCs/>
        </w:rPr>
        <w:t xml:space="preserve"> </w:t>
      </w:r>
      <w:r w:rsidRPr="00277B05">
        <w:rPr>
          <w:bCs/>
        </w:rPr>
        <w:t>considerations,</w:t>
      </w:r>
      <w:r>
        <w:rPr>
          <w:bCs/>
        </w:rPr>
        <w:t xml:space="preserve"> </w:t>
      </w:r>
      <w:r w:rsidRPr="00277B05">
        <w:rPr>
          <w:bCs/>
        </w:rPr>
        <w:t>and</w:t>
      </w:r>
      <w:r>
        <w:rPr>
          <w:bCs/>
        </w:rPr>
        <w:t xml:space="preserve"> </w:t>
      </w:r>
      <w:r w:rsidRPr="00277B05">
        <w:rPr>
          <w:bCs/>
        </w:rPr>
        <w:t>(vi)</w:t>
      </w:r>
      <w:r>
        <w:rPr>
          <w:bCs/>
        </w:rPr>
        <w:t xml:space="preserve"> </w:t>
      </w:r>
      <w:r w:rsidRPr="00277B05">
        <w:rPr>
          <w:bCs/>
        </w:rPr>
        <w:t>employer</w:t>
      </w:r>
      <w:r>
        <w:rPr>
          <w:bCs/>
        </w:rPr>
        <w:t xml:space="preserve"> </w:t>
      </w:r>
      <w:r w:rsidRPr="00277B05">
        <w:rPr>
          <w:bCs/>
        </w:rPr>
        <w:t>stock</w:t>
      </w:r>
      <w:r>
        <w:rPr>
          <w:bCs/>
        </w:rPr>
        <w:t xml:space="preserve"> </w:t>
      </w:r>
      <w:r w:rsidRPr="00277B05">
        <w:rPr>
          <w:bCs/>
        </w:rPr>
        <w:t>tax</w:t>
      </w:r>
      <w:r>
        <w:rPr>
          <w:bCs/>
        </w:rPr>
        <w:t xml:space="preserve"> </w:t>
      </w:r>
      <w:r w:rsidRPr="00277B05">
        <w:rPr>
          <w:bCs/>
        </w:rPr>
        <w:t>consequences,</w:t>
      </w:r>
      <w:r>
        <w:rPr>
          <w:bCs/>
        </w:rPr>
        <w:t xml:space="preserve"> </w:t>
      </w:r>
      <w:r w:rsidRPr="00277B05">
        <w:rPr>
          <w:bCs/>
        </w:rPr>
        <w:t>if</w:t>
      </w:r>
      <w:r>
        <w:rPr>
          <w:bCs/>
        </w:rPr>
        <w:t xml:space="preserve"> </w:t>
      </w:r>
      <w:r w:rsidRPr="00277B05">
        <w:rPr>
          <w:bCs/>
        </w:rPr>
        <w:t>any.</w:t>
      </w:r>
      <w:r>
        <w:rPr>
          <w:bCs/>
        </w:rPr>
        <w:t xml:space="preserve"> </w:t>
      </w:r>
      <w:r w:rsidRPr="000B25A5">
        <w:rPr>
          <w:bCs/>
          <w:u w:val="single"/>
        </w:rPr>
        <w:t>No client is under any obligation to roll over plan assets to an IRA managed by the Registrant or to engage the Registrant to monitor and/or manage the account while maintained at the client’s employer</w:t>
      </w:r>
      <w:r w:rsidRPr="000B25A5">
        <w:rPr>
          <w:bCs/>
        </w:rPr>
        <w:t xml:space="preserve">. </w:t>
      </w:r>
      <w:r w:rsidRPr="000B25A5">
        <w:rPr>
          <w:b/>
          <w:bCs/>
          <w:u w:val="single"/>
        </w:rPr>
        <w:t xml:space="preserve">The Registrant’s Chief Compliance Officer, </w:t>
      </w:r>
      <w:r w:rsidR="00C6475D">
        <w:rPr>
          <w:b/>
          <w:bCs/>
          <w:u w:val="single"/>
        </w:rPr>
        <w:t>Annu McCarthy</w:t>
      </w:r>
      <w:r w:rsidRPr="000B25A5">
        <w:rPr>
          <w:b/>
          <w:bCs/>
          <w:u w:val="single"/>
        </w:rPr>
        <w:t>, remains</w:t>
      </w:r>
      <w:r>
        <w:rPr>
          <w:b/>
          <w:bCs/>
          <w:u w:val="single"/>
        </w:rPr>
        <w:t xml:space="preserve"> </w:t>
      </w:r>
      <w:r w:rsidRPr="00170E0C">
        <w:rPr>
          <w:b/>
          <w:bCs/>
          <w:u w:val="single"/>
        </w:rPr>
        <w:t>available</w:t>
      </w:r>
      <w:r>
        <w:rPr>
          <w:b/>
          <w:bCs/>
          <w:u w:val="single"/>
        </w:rPr>
        <w:t xml:space="preserve"> </w:t>
      </w:r>
      <w:r w:rsidRPr="00170E0C">
        <w:rPr>
          <w:b/>
          <w:bCs/>
          <w:u w:val="single"/>
        </w:rPr>
        <w:t>to</w:t>
      </w:r>
      <w:r>
        <w:rPr>
          <w:b/>
          <w:bCs/>
          <w:u w:val="single"/>
        </w:rPr>
        <w:t xml:space="preserve"> </w:t>
      </w:r>
      <w:r w:rsidRPr="00170E0C">
        <w:rPr>
          <w:b/>
          <w:bCs/>
          <w:u w:val="single"/>
        </w:rPr>
        <w:t>address</w:t>
      </w:r>
      <w:r>
        <w:rPr>
          <w:b/>
          <w:bCs/>
          <w:u w:val="single"/>
        </w:rPr>
        <w:t xml:space="preserve"> </w:t>
      </w:r>
      <w:r w:rsidRPr="00170E0C">
        <w:rPr>
          <w:b/>
          <w:bCs/>
          <w:u w:val="single"/>
        </w:rPr>
        <w:t>any</w:t>
      </w:r>
      <w:r>
        <w:rPr>
          <w:b/>
          <w:bCs/>
          <w:u w:val="single"/>
        </w:rPr>
        <w:t xml:space="preserve"> </w:t>
      </w:r>
      <w:r w:rsidRPr="00170E0C">
        <w:rPr>
          <w:b/>
          <w:bCs/>
          <w:u w:val="single"/>
        </w:rPr>
        <w:t>questions</w:t>
      </w:r>
      <w:r>
        <w:rPr>
          <w:b/>
          <w:bCs/>
          <w:u w:val="single"/>
        </w:rPr>
        <w:t xml:space="preserve"> </w:t>
      </w:r>
      <w:r w:rsidRPr="00170E0C">
        <w:rPr>
          <w:b/>
          <w:bCs/>
          <w:u w:val="single"/>
        </w:rPr>
        <w:t>that</w:t>
      </w:r>
      <w:r>
        <w:rPr>
          <w:b/>
          <w:bCs/>
          <w:u w:val="single"/>
        </w:rPr>
        <w:t xml:space="preserve"> </w:t>
      </w:r>
      <w:r w:rsidRPr="00170E0C">
        <w:rPr>
          <w:b/>
          <w:bCs/>
          <w:u w:val="single"/>
        </w:rPr>
        <w:t>a</w:t>
      </w:r>
      <w:r>
        <w:rPr>
          <w:b/>
          <w:bCs/>
          <w:u w:val="single"/>
        </w:rPr>
        <w:t xml:space="preserve"> </w:t>
      </w:r>
      <w:r w:rsidRPr="00170E0C">
        <w:rPr>
          <w:b/>
          <w:bCs/>
          <w:u w:val="single"/>
        </w:rPr>
        <w:t>client</w:t>
      </w:r>
      <w:r>
        <w:rPr>
          <w:b/>
          <w:bCs/>
          <w:u w:val="single"/>
        </w:rPr>
        <w:t xml:space="preserve"> </w:t>
      </w:r>
      <w:r w:rsidRPr="00170E0C">
        <w:rPr>
          <w:b/>
          <w:bCs/>
          <w:u w:val="single"/>
        </w:rPr>
        <w:t>or</w:t>
      </w:r>
      <w:r>
        <w:rPr>
          <w:b/>
          <w:bCs/>
          <w:u w:val="single"/>
        </w:rPr>
        <w:t xml:space="preserve"> </w:t>
      </w:r>
      <w:r w:rsidRPr="00170E0C">
        <w:rPr>
          <w:b/>
          <w:bCs/>
          <w:u w:val="single"/>
        </w:rPr>
        <w:t>prospective</w:t>
      </w:r>
      <w:r>
        <w:rPr>
          <w:b/>
          <w:bCs/>
          <w:u w:val="single"/>
        </w:rPr>
        <w:t xml:space="preserve"> </w:t>
      </w:r>
      <w:r w:rsidRPr="00170E0C">
        <w:rPr>
          <w:b/>
          <w:bCs/>
          <w:u w:val="single"/>
        </w:rPr>
        <w:t>client</w:t>
      </w:r>
      <w:r>
        <w:rPr>
          <w:b/>
          <w:bCs/>
          <w:u w:val="single"/>
        </w:rPr>
        <w:t xml:space="preserve"> </w:t>
      </w:r>
      <w:r w:rsidRPr="00170E0C">
        <w:rPr>
          <w:b/>
          <w:bCs/>
          <w:u w:val="single"/>
        </w:rPr>
        <w:t>may</w:t>
      </w:r>
      <w:r>
        <w:rPr>
          <w:b/>
          <w:bCs/>
          <w:u w:val="single"/>
        </w:rPr>
        <w:t xml:space="preserve"> </w:t>
      </w:r>
      <w:r w:rsidRPr="00170E0C">
        <w:rPr>
          <w:b/>
          <w:bCs/>
          <w:u w:val="single"/>
        </w:rPr>
        <w:t>have</w:t>
      </w:r>
      <w:r>
        <w:rPr>
          <w:b/>
          <w:bCs/>
          <w:u w:val="single"/>
        </w:rPr>
        <w:t xml:space="preserve"> </w:t>
      </w:r>
      <w:r w:rsidRPr="00170E0C">
        <w:rPr>
          <w:b/>
          <w:bCs/>
          <w:u w:val="single"/>
        </w:rPr>
        <w:t>regarding</w:t>
      </w:r>
      <w:r>
        <w:rPr>
          <w:b/>
          <w:bCs/>
          <w:u w:val="single"/>
        </w:rPr>
        <w:t xml:space="preserve"> </w:t>
      </w:r>
      <w:r w:rsidRPr="00170E0C">
        <w:rPr>
          <w:b/>
          <w:bCs/>
          <w:u w:val="single"/>
        </w:rPr>
        <w:t>its</w:t>
      </w:r>
      <w:r>
        <w:rPr>
          <w:b/>
          <w:bCs/>
          <w:u w:val="single"/>
        </w:rPr>
        <w:t xml:space="preserve"> </w:t>
      </w:r>
      <w:r w:rsidRPr="00170E0C">
        <w:rPr>
          <w:b/>
          <w:bCs/>
          <w:u w:val="single"/>
        </w:rPr>
        <w:t>prospective</w:t>
      </w:r>
      <w:r>
        <w:rPr>
          <w:b/>
          <w:bCs/>
          <w:u w:val="single"/>
        </w:rPr>
        <w:t xml:space="preserve"> </w:t>
      </w:r>
      <w:r w:rsidRPr="00170E0C">
        <w:rPr>
          <w:b/>
          <w:bCs/>
          <w:u w:val="single"/>
        </w:rPr>
        <w:t>engagement</w:t>
      </w:r>
      <w:r>
        <w:rPr>
          <w:b/>
          <w:bCs/>
          <w:u w:val="single"/>
        </w:rPr>
        <w:t xml:space="preserve"> </w:t>
      </w:r>
      <w:r w:rsidRPr="00170E0C">
        <w:rPr>
          <w:b/>
          <w:bCs/>
          <w:u w:val="single"/>
        </w:rPr>
        <w:t>and</w:t>
      </w:r>
      <w:r>
        <w:rPr>
          <w:b/>
          <w:bCs/>
          <w:u w:val="single"/>
        </w:rPr>
        <w:t xml:space="preserve"> </w:t>
      </w:r>
      <w:r w:rsidRPr="00170E0C">
        <w:rPr>
          <w:b/>
          <w:bCs/>
          <w:u w:val="single"/>
        </w:rPr>
        <w:t>the</w:t>
      </w:r>
      <w:r>
        <w:rPr>
          <w:b/>
          <w:bCs/>
          <w:u w:val="single"/>
        </w:rPr>
        <w:t xml:space="preserve"> </w:t>
      </w:r>
      <w:r w:rsidRPr="00170E0C">
        <w:rPr>
          <w:b/>
          <w:bCs/>
          <w:u w:val="single"/>
        </w:rPr>
        <w:t>corresponding</w:t>
      </w:r>
      <w:r>
        <w:rPr>
          <w:b/>
          <w:bCs/>
          <w:u w:val="single"/>
        </w:rPr>
        <w:t xml:space="preserve"> </w:t>
      </w:r>
      <w:r w:rsidRPr="00170E0C">
        <w:rPr>
          <w:b/>
          <w:bCs/>
          <w:u w:val="single"/>
        </w:rPr>
        <w:t>conflict</w:t>
      </w:r>
      <w:r>
        <w:rPr>
          <w:b/>
          <w:bCs/>
          <w:u w:val="single"/>
        </w:rPr>
        <w:t xml:space="preserve"> </w:t>
      </w:r>
      <w:r w:rsidRPr="00170E0C">
        <w:rPr>
          <w:b/>
          <w:bCs/>
          <w:u w:val="single"/>
        </w:rPr>
        <w:t>of</w:t>
      </w:r>
      <w:r>
        <w:rPr>
          <w:b/>
          <w:bCs/>
          <w:u w:val="single"/>
        </w:rPr>
        <w:t xml:space="preserve"> </w:t>
      </w:r>
      <w:r w:rsidRPr="00170E0C">
        <w:rPr>
          <w:b/>
          <w:bCs/>
          <w:u w:val="single"/>
        </w:rPr>
        <w:t>interest</w:t>
      </w:r>
      <w:r>
        <w:rPr>
          <w:b/>
          <w:bCs/>
          <w:u w:val="single"/>
        </w:rPr>
        <w:t xml:space="preserve"> </w:t>
      </w:r>
      <w:r w:rsidRPr="00170E0C">
        <w:rPr>
          <w:b/>
          <w:bCs/>
          <w:u w:val="single"/>
        </w:rPr>
        <w:t>presented</w:t>
      </w:r>
      <w:r>
        <w:rPr>
          <w:b/>
          <w:bCs/>
          <w:u w:val="single"/>
        </w:rPr>
        <w:t xml:space="preserve"> </w:t>
      </w:r>
      <w:r w:rsidRPr="00170E0C">
        <w:rPr>
          <w:b/>
          <w:bCs/>
          <w:u w:val="single"/>
        </w:rPr>
        <w:t>by</w:t>
      </w:r>
      <w:r>
        <w:rPr>
          <w:b/>
          <w:bCs/>
          <w:u w:val="single"/>
        </w:rPr>
        <w:t xml:space="preserve"> </w:t>
      </w:r>
      <w:r w:rsidRPr="00170E0C">
        <w:rPr>
          <w:b/>
          <w:bCs/>
          <w:u w:val="single"/>
        </w:rPr>
        <w:t>such</w:t>
      </w:r>
      <w:r>
        <w:rPr>
          <w:b/>
          <w:bCs/>
          <w:u w:val="single"/>
        </w:rPr>
        <w:t xml:space="preserve"> </w:t>
      </w:r>
      <w:r w:rsidRPr="00170E0C">
        <w:rPr>
          <w:b/>
          <w:bCs/>
          <w:u w:val="single"/>
        </w:rPr>
        <w:t>engagement</w:t>
      </w:r>
      <w:r w:rsidRPr="00170E0C">
        <w:rPr>
          <w:bCs/>
        </w:rPr>
        <w:t>.</w:t>
      </w:r>
    </w:p>
    <w:p w:rsidR="000B2E59" w:rsidRDefault="000B2E59" w:rsidP="00A4144F">
      <w:pPr>
        <w:tabs>
          <w:tab w:val="left" w:pos="2344"/>
        </w:tabs>
        <w:ind w:left="720" w:right="720"/>
        <w:jc w:val="both"/>
        <w:rPr>
          <w:b/>
          <w:bCs/>
          <w:u w:val="single"/>
        </w:rPr>
      </w:pPr>
    </w:p>
    <w:p w:rsidR="00A4144F" w:rsidRPr="00472EEE" w:rsidRDefault="000B25A5" w:rsidP="00A4144F">
      <w:pPr>
        <w:tabs>
          <w:tab w:val="left" w:pos="2344"/>
        </w:tabs>
        <w:ind w:left="720" w:right="720"/>
        <w:jc w:val="both"/>
        <w:rPr>
          <w:bCs/>
        </w:rPr>
      </w:pPr>
      <w:r w:rsidRPr="00A92BFF">
        <w:rPr>
          <w:b/>
          <w:bCs/>
          <w:u w:val="single"/>
        </w:rPr>
        <w:t>Use</w:t>
      </w:r>
      <w:r>
        <w:rPr>
          <w:b/>
          <w:bCs/>
          <w:u w:val="single"/>
        </w:rPr>
        <w:t xml:space="preserve"> </w:t>
      </w:r>
      <w:r w:rsidRPr="00A92BFF">
        <w:rPr>
          <w:b/>
          <w:bCs/>
          <w:u w:val="single"/>
        </w:rPr>
        <w:t>of</w:t>
      </w:r>
      <w:r>
        <w:rPr>
          <w:b/>
          <w:bCs/>
          <w:u w:val="single"/>
        </w:rPr>
        <w:t xml:space="preserve"> </w:t>
      </w:r>
      <w:r w:rsidRPr="00A92BFF">
        <w:rPr>
          <w:b/>
          <w:bCs/>
          <w:u w:val="single"/>
        </w:rPr>
        <w:t>Mutual</w:t>
      </w:r>
      <w:r>
        <w:rPr>
          <w:b/>
          <w:bCs/>
          <w:u w:val="single"/>
        </w:rPr>
        <w:t xml:space="preserve"> </w:t>
      </w:r>
      <w:r w:rsidRPr="00A92BFF">
        <w:rPr>
          <w:b/>
          <w:bCs/>
          <w:u w:val="single"/>
        </w:rPr>
        <w:t>Funds</w:t>
      </w:r>
      <w:r w:rsidRPr="00A92BFF">
        <w:rPr>
          <w:bCs/>
        </w:rPr>
        <w:t>.</w:t>
      </w:r>
      <w:r>
        <w:rPr>
          <w:bCs/>
        </w:rPr>
        <w:t xml:space="preserve"> </w:t>
      </w:r>
      <w:r w:rsidRPr="00A92BFF">
        <w:rPr>
          <w:bCs/>
        </w:rPr>
        <w:t>While</w:t>
      </w:r>
      <w:r>
        <w:rPr>
          <w:bCs/>
        </w:rPr>
        <w:t xml:space="preserve"> </w:t>
      </w:r>
      <w:r w:rsidRPr="00A92BFF">
        <w:rPr>
          <w:bCs/>
        </w:rPr>
        <w:t>the</w:t>
      </w:r>
      <w:r>
        <w:rPr>
          <w:bCs/>
        </w:rPr>
        <w:t xml:space="preserve"> </w:t>
      </w:r>
      <w:r w:rsidRPr="00A92BFF">
        <w:rPr>
          <w:bCs/>
        </w:rPr>
        <w:t>Registrant</w:t>
      </w:r>
      <w:r>
        <w:rPr>
          <w:bCs/>
        </w:rPr>
        <w:t xml:space="preserve"> </w:t>
      </w:r>
      <w:r w:rsidRPr="00A92BFF">
        <w:rPr>
          <w:bCs/>
        </w:rPr>
        <w:t>may</w:t>
      </w:r>
      <w:r>
        <w:rPr>
          <w:bCs/>
        </w:rPr>
        <w:t xml:space="preserve"> </w:t>
      </w:r>
      <w:r w:rsidRPr="00A92BFF">
        <w:rPr>
          <w:bCs/>
        </w:rPr>
        <w:t>recommend</w:t>
      </w:r>
      <w:r>
        <w:rPr>
          <w:bCs/>
        </w:rPr>
        <w:t xml:space="preserve"> </w:t>
      </w:r>
      <w:r w:rsidRPr="00A92BFF">
        <w:rPr>
          <w:bCs/>
        </w:rPr>
        <w:t>allocating</w:t>
      </w:r>
      <w:r>
        <w:rPr>
          <w:bCs/>
        </w:rPr>
        <w:t xml:space="preserve"> </w:t>
      </w:r>
      <w:r w:rsidRPr="00A92BFF">
        <w:rPr>
          <w:bCs/>
        </w:rPr>
        <w:t>investment</w:t>
      </w:r>
      <w:r>
        <w:rPr>
          <w:bCs/>
        </w:rPr>
        <w:t xml:space="preserve"> </w:t>
      </w:r>
      <w:r w:rsidRPr="00A92BFF">
        <w:rPr>
          <w:bCs/>
        </w:rPr>
        <w:t>assets</w:t>
      </w:r>
      <w:r>
        <w:rPr>
          <w:bCs/>
        </w:rPr>
        <w:t xml:space="preserve"> </w:t>
      </w:r>
      <w:r w:rsidRPr="00A92BFF">
        <w:rPr>
          <w:bCs/>
        </w:rPr>
        <w:t>to</w:t>
      </w:r>
      <w:r>
        <w:rPr>
          <w:bCs/>
        </w:rPr>
        <w:t xml:space="preserve"> </w:t>
      </w:r>
      <w:r w:rsidRPr="00A92BFF">
        <w:rPr>
          <w:bCs/>
        </w:rPr>
        <w:t>mutual</w:t>
      </w:r>
      <w:r>
        <w:rPr>
          <w:bCs/>
        </w:rPr>
        <w:t xml:space="preserve"> </w:t>
      </w:r>
      <w:r w:rsidRPr="00A92BFF">
        <w:rPr>
          <w:bCs/>
        </w:rPr>
        <w:t>funds</w:t>
      </w:r>
      <w:r>
        <w:rPr>
          <w:bCs/>
        </w:rPr>
        <w:t xml:space="preserve"> </w:t>
      </w:r>
      <w:r w:rsidRPr="00A92BFF">
        <w:rPr>
          <w:bCs/>
        </w:rPr>
        <w:t>that</w:t>
      </w:r>
      <w:r>
        <w:rPr>
          <w:bCs/>
        </w:rPr>
        <w:t xml:space="preserve"> </w:t>
      </w:r>
      <w:r w:rsidRPr="00A92BFF">
        <w:rPr>
          <w:bCs/>
        </w:rPr>
        <w:t>are</w:t>
      </w:r>
      <w:r>
        <w:rPr>
          <w:bCs/>
        </w:rPr>
        <w:t xml:space="preserve"> </w:t>
      </w:r>
      <w:r w:rsidRPr="00A92BFF">
        <w:rPr>
          <w:bCs/>
        </w:rPr>
        <w:t>not</w:t>
      </w:r>
      <w:r>
        <w:rPr>
          <w:bCs/>
        </w:rPr>
        <w:t xml:space="preserve"> </w:t>
      </w:r>
      <w:r w:rsidRPr="00A92BFF">
        <w:rPr>
          <w:bCs/>
        </w:rPr>
        <w:t>available</w:t>
      </w:r>
      <w:r>
        <w:rPr>
          <w:bCs/>
        </w:rPr>
        <w:t xml:space="preserve"> </w:t>
      </w:r>
      <w:r w:rsidRPr="00A92BFF">
        <w:rPr>
          <w:bCs/>
        </w:rPr>
        <w:t>directly</w:t>
      </w:r>
      <w:r>
        <w:rPr>
          <w:bCs/>
        </w:rPr>
        <w:t xml:space="preserve"> </w:t>
      </w:r>
      <w:r w:rsidRPr="00A92BFF">
        <w:rPr>
          <w:bCs/>
        </w:rPr>
        <w:t>to</w:t>
      </w:r>
      <w:r>
        <w:rPr>
          <w:bCs/>
        </w:rPr>
        <w:t xml:space="preserve"> </w:t>
      </w:r>
      <w:r w:rsidRPr="00A92BFF">
        <w:rPr>
          <w:bCs/>
        </w:rPr>
        <w:t>the</w:t>
      </w:r>
      <w:r>
        <w:rPr>
          <w:bCs/>
        </w:rPr>
        <w:t xml:space="preserve"> </w:t>
      </w:r>
      <w:r w:rsidRPr="00A92BFF">
        <w:rPr>
          <w:bCs/>
        </w:rPr>
        <w:t>public,</w:t>
      </w:r>
      <w:r>
        <w:rPr>
          <w:bCs/>
        </w:rPr>
        <w:t xml:space="preserve"> </w:t>
      </w:r>
      <w:r w:rsidRPr="00A92BFF">
        <w:rPr>
          <w:bCs/>
        </w:rPr>
        <w:t>the</w:t>
      </w:r>
      <w:r>
        <w:rPr>
          <w:bCs/>
        </w:rPr>
        <w:t xml:space="preserve"> </w:t>
      </w:r>
      <w:r w:rsidRPr="00A92BFF">
        <w:rPr>
          <w:bCs/>
        </w:rPr>
        <w:t>Registrant</w:t>
      </w:r>
      <w:r>
        <w:rPr>
          <w:bCs/>
        </w:rPr>
        <w:t xml:space="preserve"> </w:t>
      </w:r>
      <w:r w:rsidRPr="00A92BFF">
        <w:rPr>
          <w:bCs/>
        </w:rPr>
        <w:t>may</w:t>
      </w:r>
      <w:r>
        <w:rPr>
          <w:bCs/>
        </w:rPr>
        <w:t xml:space="preserve"> </w:t>
      </w:r>
      <w:r w:rsidRPr="00A92BFF">
        <w:rPr>
          <w:bCs/>
        </w:rPr>
        <w:t>also</w:t>
      </w:r>
      <w:r>
        <w:rPr>
          <w:bCs/>
        </w:rPr>
        <w:t xml:space="preserve"> </w:t>
      </w:r>
      <w:r w:rsidRPr="00A92BFF">
        <w:rPr>
          <w:bCs/>
        </w:rPr>
        <w:t>recommend</w:t>
      </w:r>
      <w:r>
        <w:rPr>
          <w:bCs/>
        </w:rPr>
        <w:t xml:space="preserve"> </w:t>
      </w:r>
      <w:r w:rsidRPr="00A92BFF">
        <w:rPr>
          <w:bCs/>
        </w:rPr>
        <w:t>that</w:t>
      </w:r>
      <w:r>
        <w:rPr>
          <w:bCs/>
        </w:rPr>
        <w:t xml:space="preserve"> </w:t>
      </w:r>
      <w:r w:rsidRPr="00A92BFF">
        <w:rPr>
          <w:bCs/>
        </w:rPr>
        <w:t>clients</w:t>
      </w:r>
      <w:r>
        <w:rPr>
          <w:bCs/>
        </w:rPr>
        <w:t xml:space="preserve"> </w:t>
      </w:r>
      <w:r w:rsidRPr="00A92BFF">
        <w:rPr>
          <w:bCs/>
        </w:rPr>
        <w:t>allocate</w:t>
      </w:r>
      <w:r>
        <w:rPr>
          <w:bCs/>
        </w:rPr>
        <w:t xml:space="preserve"> </w:t>
      </w:r>
      <w:r w:rsidRPr="00A92BFF">
        <w:rPr>
          <w:bCs/>
        </w:rPr>
        <w:t>investment</w:t>
      </w:r>
      <w:r>
        <w:rPr>
          <w:bCs/>
        </w:rPr>
        <w:t xml:space="preserve"> </w:t>
      </w:r>
      <w:r w:rsidRPr="00A92BFF">
        <w:rPr>
          <w:bCs/>
        </w:rPr>
        <w:t>assets</w:t>
      </w:r>
      <w:r>
        <w:rPr>
          <w:bCs/>
        </w:rPr>
        <w:t xml:space="preserve"> </w:t>
      </w:r>
      <w:r w:rsidRPr="00A92BFF">
        <w:rPr>
          <w:bCs/>
        </w:rPr>
        <w:t>to</w:t>
      </w:r>
      <w:r>
        <w:rPr>
          <w:bCs/>
        </w:rPr>
        <w:t xml:space="preserve"> </w:t>
      </w:r>
      <w:r w:rsidRPr="00A92BFF">
        <w:rPr>
          <w:bCs/>
        </w:rPr>
        <w:t>publically-available</w:t>
      </w:r>
      <w:r>
        <w:rPr>
          <w:bCs/>
        </w:rPr>
        <w:t xml:space="preserve"> </w:t>
      </w:r>
      <w:r w:rsidRPr="00A92BFF">
        <w:rPr>
          <w:bCs/>
        </w:rPr>
        <w:t>mutual</w:t>
      </w:r>
      <w:r>
        <w:rPr>
          <w:bCs/>
        </w:rPr>
        <w:t xml:space="preserve"> </w:t>
      </w:r>
      <w:r w:rsidRPr="00A92BFF">
        <w:rPr>
          <w:bCs/>
        </w:rPr>
        <w:t>funds</w:t>
      </w:r>
      <w:r>
        <w:rPr>
          <w:bCs/>
        </w:rPr>
        <w:t xml:space="preserve"> </w:t>
      </w:r>
      <w:r w:rsidRPr="00A92BFF">
        <w:rPr>
          <w:bCs/>
        </w:rPr>
        <w:t>that</w:t>
      </w:r>
      <w:r>
        <w:rPr>
          <w:bCs/>
        </w:rPr>
        <w:t xml:space="preserve"> the client </w:t>
      </w:r>
      <w:r w:rsidRPr="00A92BFF">
        <w:rPr>
          <w:bCs/>
        </w:rPr>
        <w:t>could</w:t>
      </w:r>
      <w:r>
        <w:rPr>
          <w:bCs/>
        </w:rPr>
        <w:t xml:space="preserve"> </w:t>
      </w:r>
      <w:r w:rsidRPr="00A92BFF">
        <w:rPr>
          <w:bCs/>
        </w:rPr>
        <w:t>obtain</w:t>
      </w:r>
      <w:r>
        <w:rPr>
          <w:bCs/>
        </w:rPr>
        <w:t xml:space="preserve"> </w:t>
      </w:r>
      <w:r w:rsidRPr="00A92BFF">
        <w:rPr>
          <w:bCs/>
        </w:rPr>
        <w:t>without</w:t>
      </w:r>
      <w:r>
        <w:rPr>
          <w:bCs/>
        </w:rPr>
        <w:t xml:space="preserve"> </w:t>
      </w:r>
      <w:r w:rsidRPr="00A92BFF">
        <w:rPr>
          <w:bCs/>
        </w:rPr>
        <w:t>engaging</w:t>
      </w:r>
      <w:r>
        <w:rPr>
          <w:bCs/>
        </w:rPr>
        <w:t xml:space="preserve"> </w:t>
      </w:r>
      <w:r w:rsidRPr="00A92BFF">
        <w:rPr>
          <w:bCs/>
        </w:rPr>
        <w:t>Registrant</w:t>
      </w:r>
      <w:r>
        <w:rPr>
          <w:bCs/>
        </w:rPr>
        <w:t xml:space="preserve"> </w:t>
      </w:r>
      <w:r w:rsidRPr="00A92BFF">
        <w:rPr>
          <w:bCs/>
        </w:rPr>
        <w:t>as</w:t>
      </w:r>
      <w:r>
        <w:rPr>
          <w:bCs/>
        </w:rPr>
        <w:t xml:space="preserve"> </w:t>
      </w:r>
      <w:r w:rsidRPr="00A92BFF">
        <w:rPr>
          <w:bCs/>
        </w:rPr>
        <w:t>an</w:t>
      </w:r>
      <w:r>
        <w:rPr>
          <w:bCs/>
        </w:rPr>
        <w:t xml:space="preserve"> </w:t>
      </w:r>
      <w:r w:rsidRPr="00A92BFF">
        <w:rPr>
          <w:bCs/>
        </w:rPr>
        <w:t>investment</w:t>
      </w:r>
      <w:r>
        <w:rPr>
          <w:bCs/>
        </w:rPr>
        <w:t xml:space="preserve"> </w:t>
      </w:r>
      <w:r w:rsidRPr="00A92BFF">
        <w:rPr>
          <w:bCs/>
        </w:rPr>
        <w:t>advisor.</w:t>
      </w:r>
      <w:r>
        <w:rPr>
          <w:bCs/>
        </w:rPr>
        <w:t xml:space="preserve"> </w:t>
      </w:r>
      <w:r w:rsidRPr="00A92BFF">
        <w:rPr>
          <w:bCs/>
        </w:rPr>
        <w:t>However,</w:t>
      </w:r>
      <w:r>
        <w:rPr>
          <w:bCs/>
        </w:rPr>
        <w:t xml:space="preserve"> </w:t>
      </w:r>
      <w:r w:rsidRPr="00A92BFF">
        <w:rPr>
          <w:bCs/>
        </w:rPr>
        <w:t>if</w:t>
      </w:r>
      <w:r>
        <w:rPr>
          <w:bCs/>
        </w:rPr>
        <w:t xml:space="preserve"> </w:t>
      </w:r>
      <w:r w:rsidRPr="00A92BFF">
        <w:rPr>
          <w:bCs/>
        </w:rPr>
        <w:t>a</w:t>
      </w:r>
      <w:r>
        <w:rPr>
          <w:bCs/>
        </w:rPr>
        <w:t xml:space="preserve"> </w:t>
      </w:r>
      <w:r w:rsidRPr="00A92BFF">
        <w:rPr>
          <w:bCs/>
        </w:rPr>
        <w:t>client</w:t>
      </w:r>
      <w:r>
        <w:rPr>
          <w:bCs/>
        </w:rPr>
        <w:t xml:space="preserve"> </w:t>
      </w:r>
      <w:r w:rsidRPr="00A92BFF">
        <w:rPr>
          <w:bCs/>
        </w:rPr>
        <w:t>or</w:t>
      </w:r>
      <w:r>
        <w:rPr>
          <w:bCs/>
        </w:rPr>
        <w:t xml:space="preserve"> </w:t>
      </w:r>
      <w:r w:rsidRPr="00A92BFF">
        <w:rPr>
          <w:bCs/>
        </w:rPr>
        <w:t>prospective</w:t>
      </w:r>
      <w:r>
        <w:rPr>
          <w:bCs/>
        </w:rPr>
        <w:t xml:space="preserve"> </w:t>
      </w:r>
      <w:r w:rsidRPr="00A92BFF">
        <w:rPr>
          <w:bCs/>
        </w:rPr>
        <w:t>client</w:t>
      </w:r>
      <w:r>
        <w:rPr>
          <w:bCs/>
        </w:rPr>
        <w:t xml:space="preserve"> </w:t>
      </w:r>
      <w:r w:rsidRPr="00A92BFF">
        <w:rPr>
          <w:bCs/>
        </w:rPr>
        <w:t>determines</w:t>
      </w:r>
      <w:r>
        <w:rPr>
          <w:bCs/>
        </w:rPr>
        <w:t xml:space="preserve"> </w:t>
      </w:r>
      <w:r w:rsidRPr="00A92BFF">
        <w:rPr>
          <w:bCs/>
        </w:rPr>
        <w:t>to</w:t>
      </w:r>
      <w:r>
        <w:rPr>
          <w:bCs/>
        </w:rPr>
        <w:t xml:space="preserve"> </w:t>
      </w:r>
      <w:r w:rsidRPr="00A92BFF">
        <w:rPr>
          <w:bCs/>
        </w:rPr>
        <w:t>allocate</w:t>
      </w:r>
      <w:r>
        <w:rPr>
          <w:bCs/>
        </w:rPr>
        <w:t xml:space="preserve"> </w:t>
      </w:r>
      <w:r w:rsidRPr="00A92BFF">
        <w:rPr>
          <w:bCs/>
        </w:rPr>
        <w:t>investment</w:t>
      </w:r>
      <w:r>
        <w:rPr>
          <w:bCs/>
        </w:rPr>
        <w:t xml:space="preserve"> </w:t>
      </w:r>
      <w:r w:rsidRPr="00A92BFF">
        <w:rPr>
          <w:bCs/>
        </w:rPr>
        <w:t>assets</w:t>
      </w:r>
      <w:r>
        <w:rPr>
          <w:bCs/>
        </w:rPr>
        <w:t xml:space="preserve"> </w:t>
      </w:r>
      <w:r w:rsidRPr="00A92BFF">
        <w:rPr>
          <w:bCs/>
        </w:rPr>
        <w:t>to</w:t>
      </w:r>
      <w:r>
        <w:rPr>
          <w:bCs/>
        </w:rPr>
        <w:t xml:space="preserve"> </w:t>
      </w:r>
      <w:r w:rsidRPr="00A92BFF">
        <w:rPr>
          <w:bCs/>
        </w:rPr>
        <w:t>publically-available</w:t>
      </w:r>
      <w:r>
        <w:rPr>
          <w:bCs/>
        </w:rPr>
        <w:t xml:space="preserve"> </w:t>
      </w:r>
      <w:r w:rsidRPr="00A92BFF">
        <w:rPr>
          <w:bCs/>
        </w:rPr>
        <w:t>mutual</w:t>
      </w:r>
      <w:r>
        <w:rPr>
          <w:bCs/>
        </w:rPr>
        <w:t xml:space="preserve"> </w:t>
      </w:r>
      <w:r w:rsidRPr="00A92BFF">
        <w:rPr>
          <w:bCs/>
        </w:rPr>
        <w:t>funds</w:t>
      </w:r>
      <w:r>
        <w:rPr>
          <w:bCs/>
        </w:rPr>
        <w:t xml:space="preserve"> </w:t>
      </w:r>
      <w:r w:rsidRPr="00A92BFF">
        <w:rPr>
          <w:bCs/>
        </w:rPr>
        <w:t>without</w:t>
      </w:r>
      <w:r>
        <w:rPr>
          <w:bCs/>
        </w:rPr>
        <w:t xml:space="preserve"> </w:t>
      </w:r>
      <w:r w:rsidRPr="00A92BFF">
        <w:rPr>
          <w:bCs/>
        </w:rPr>
        <w:t>engaging</w:t>
      </w:r>
      <w:r>
        <w:rPr>
          <w:bCs/>
        </w:rPr>
        <w:t xml:space="preserve"> </w:t>
      </w:r>
      <w:r w:rsidRPr="00A92BFF">
        <w:rPr>
          <w:bCs/>
        </w:rPr>
        <w:t>Registrant</w:t>
      </w:r>
      <w:r>
        <w:rPr>
          <w:bCs/>
        </w:rPr>
        <w:t xml:space="preserve"> </w:t>
      </w:r>
      <w:r w:rsidRPr="00A92BFF">
        <w:rPr>
          <w:bCs/>
        </w:rPr>
        <w:t>as</w:t>
      </w:r>
      <w:r>
        <w:rPr>
          <w:bCs/>
        </w:rPr>
        <w:t xml:space="preserve"> </w:t>
      </w:r>
      <w:r w:rsidRPr="00A92BFF">
        <w:rPr>
          <w:bCs/>
        </w:rPr>
        <w:t>an</w:t>
      </w:r>
      <w:r>
        <w:rPr>
          <w:bCs/>
        </w:rPr>
        <w:t xml:space="preserve"> </w:t>
      </w:r>
      <w:r w:rsidRPr="00A92BFF">
        <w:rPr>
          <w:bCs/>
        </w:rPr>
        <w:t>investment</w:t>
      </w:r>
      <w:r>
        <w:rPr>
          <w:bCs/>
        </w:rPr>
        <w:t xml:space="preserve"> </w:t>
      </w:r>
      <w:r w:rsidRPr="00A92BFF">
        <w:rPr>
          <w:bCs/>
        </w:rPr>
        <w:t>advisor,</w:t>
      </w:r>
      <w:r>
        <w:rPr>
          <w:bCs/>
        </w:rPr>
        <w:t xml:space="preserve"> the client or prospective client </w:t>
      </w:r>
      <w:r w:rsidRPr="00A92BFF">
        <w:rPr>
          <w:bCs/>
        </w:rPr>
        <w:t>would</w:t>
      </w:r>
      <w:r>
        <w:rPr>
          <w:bCs/>
        </w:rPr>
        <w:t xml:space="preserve"> </w:t>
      </w:r>
      <w:r w:rsidRPr="00A92BFF">
        <w:rPr>
          <w:bCs/>
        </w:rPr>
        <w:t>not</w:t>
      </w:r>
      <w:r>
        <w:rPr>
          <w:bCs/>
        </w:rPr>
        <w:t xml:space="preserve"> </w:t>
      </w:r>
      <w:r w:rsidRPr="00A92BFF">
        <w:rPr>
          <w:bCs/>
        </w:rPr>
        <w:t>receive</w:t>
      </w:r>
      <w:r>
        <w:rPr>
          <w:bCs/>
        </w:rPr>
        <w:t xml:space="preserve"> </w:t>
      </w:r>
      <w:r w:rsidRPr="00A92BFF">
        <w:rPr>
          <w:bCs/>
        </w:rPr>
        <w:t>the</w:t>
      </w:r>
      <w:r>
        <w:rPr>
          <w:bCs/>
        </w:rPr>
        <w:t xml:space="preserve"> </w:t>
      </w:r>
      <w:r w:rsidRPr="00A92BFF">
        <w:rPr>
          <w:bCs/>
        </w:rPr>
        <w:t>benefit</w:t>
      </w:r>
      <w:r>
        <w:rPr>
          <w:bCs/>
        </w:rPr>
        <w:t xml:space="preserve"> </w:t>
      </w:r>
      <w:r w:rsidRPr="00A92BFF">
        <w:rPr>
          <w:bCs/>
        </w:rPr>
        <w:t>of</w:t>
      </w:r>
      <w:r>
        <w:rPr>
          <w:bCs/>
        </w:rPr>
        <w:t xml:space="preserve"> </w:t>
      </w:r>
      <w:r w:rsidRPr="00A92BFF">
        <w:rPr>
          <w:bCs/>
        </w:rPr>
        <w:t>Registrant</w:t>
      </w:r>
      <w:r>
        <w:rPr>
          <w:bCs/>
        </w:rPr>
        <w:t>’</w:t>
      </w:r>
      <w:r w:rsidRPr="00A92BFF">
        <w:rPr>
          <w:bCs/>
        </w:rPr>
        <w:t>s</w:t>
      </w:r>
      <w:r>
        <w:rPr>
          <w:bCs/>
        </w:rPr>
        <w:t xml:space="preserve"> </w:t>
      </w:r>
      <w:r w:rsidRPr="00A92BFF">
        <w:rPr>
          <w:bCs/>
        </w:rPr>
        <w:t>initial</w:t>
      </w:r>
      <w:r>
        <w:rPr>
          <w:bCs/>
        </w:rPr>
        <w:t xml:space="preserve"> </w:t>
      </w:r>
      <w:r w:rsidRPr="00A92BFF">
        <w:rPr>
          <w:bCs/>
        </w:rPr>
        <w:t>and</w:t>
      </w:r>
      <w:r>
        <w:rPr>
          <w:bCs/>
        </w:rPr>
        <w:t xml:space="preserve"> </w:t>
      </w:r>
      <w:r w:rsidRPr="00A92BFF">
        <w:rPr>
          <w:bCs/>
        </w:rPr>
        <w:t>ongoing</w:t>
      </w:r>
      <w:r>
        <w:rPr>
          <w:bCs/>
        </w:rPr>
        <w:t xml:space="preserve"> </w:t>
      </w:r>
      <w:r w:rsidRPr="00A92BFF">
        <w:rPr>
          <w:bCs/>
        </w:rPr>
        <w:t>investment</w:t>
      </w:r>
      <w:r>
        <w:rPr>
          <w:bCs/>
        </w:rPr>
        <w:t xml:space="preserve"> </w:t>
      </w:r>
      <w:r w:rsidRPr="00A92BFF">
        <w:rPr>
          <w:bCs/>
        </w:rPr>
        <w:t>advisory</w:t>
      </w:r>
      <w:r>
        <w:rPr>
          <w:bCs/>
        </w:rPr>
        <w:t xml:space="preserve"> </w:t>
      </w:r>
      <w:r w:rsidRPr="00A92BFF">
        <w:rPr>
          <w:bCs/>
        </w:rPr>
        <w:t>services</w:t>
      </w:r>
      <w:r w:rsidR="00A4144F" w:rsidRPr="00472EEE">
        <w:rPr>
          <w:bCs/>
        </w:rPr>
        <w:t>.</w:t>
      </w:r>
    </w:p>
    <w:p w:rsidR="00A4144F" w:rsidRDefault="00A4144F">
      <w:pPr>
        <w:pStyle w:val="BodyText2"/>
        <w:ind w:left="720" w:right="720"/>
        <w:rPr>
          <w:sz w:val="22"/>
          <w:szCs w:val="22"/>
        </w:rPr>
      </w:pPr>
    </w:p>
    <w:p w:rsidR="00612F3C" w:rsidRDefault="00612F3C" w:rsidP="001122B8">
      <w:pPr>
        <w:ind w:left="720" w:right="720"/>
        <w:jc w:val="both"/>
      </w:pPr>
      <w:r>
        <w:rPr>
          <w:b/>
          <w:bCs/>
          <w:u w:val="single"/>
        </w:rPr>
        <w:t>Client Obligations</w:t>
      </w:r>
      <w:r>
        <w:t>. In performing its services, Registrant shall not be required to verify any information received from the client or from the client’s other professionals, and is expressly authorized to rely thereon. Moreover, each client is advised that it remains his/her/its responsibility to promptly notify the Registrant if there is ever any change in his/her/its financial situation or investment objectives for the purpose of reviewing/</w:t>
      </w:r>
      <w:r w:rsidR="008E1082">
        <w:t xml:space="preserve"> </w:t>
      </w:r>
      <w:r>
        <w:t xml:space="preserve">evaluating/revising Registrant’s previous recommendations and/or services. </w:t>
      </w:r>
    </w:p>
    <w:p w:rsidR="001122B8" w:rsidRDefault="001122B8" w:rsidP="001122B8">
      <w:pPr>
        <w:ind w:left="720" w:right="720"/>
        <w:jc w:val="both"/>
      </w:pPr>
    </w:p>
    <w:p w:rsidR="00612F3C" w:rsidRPr="00132178" w:rsidRDefault="00612F3C">
      <w:pPr>
        <w:pStyle w:val="Header"/>
        <w:tabs>
          <w:tab w:val="clear" w:pos="9360"/>
        </w:tabs>
        <w:ind w:left="720" w:right="720"/>
        <w:jc w:val="both"/>
      </w:pPr>
      <w:r>
        <w:rPr>
          <w:b/>
          <w:bCs/>
          <w:u w:val="single"/>
        </w:rPr>
        <w:t>Disclosure Statement</w:t>
      </w:r>
      <w:r>
        <w:t xml:space="preserve">. A copy of the Registrant’s written </w:t>
      </w:r>
      <w:r w:rsidR="0006404B">
        <w:t>Brochure as set forth on Part 2</w:t>
      </w:r>
      <w:r>
        <w:t xml:space="preserve"> of Form ADV shall be provided to each client prior to, or contemporaneously with, the execution of the </w:t>
      </w:r>
      <w:r>
        <w:rPr>
          <w:i/>
          <w:iCs/>
        </w:rPr>
        <w:t>Investment Advisory Agreement</w:t>
      </w:r>
      <w:r w:rsidR="000A2F8D">
        <w:rPr>
          <w:i/>
          <w:iCs/>
        </w:rPr>
        <w:t xml:space="preserve"> </w:t>
      </w:r>
      <w:r w:rsidR="000A2F8D">
        <w:rPr>
          <w:iCs/>
        </w:rPr>
        <w:t>or</w:t>
      </w:r>
      <w:r>
        <w:rPr>
          <w:i/>
          <w:iCs/>
        </w:rPr>
        <w:t xml:space="preserve"> Financial Planning and Consulting Agreement</w:t>
      </w:r>
      <w:r w:rsidR="000A2F8D">
        <w:t>.</w:t>
      </w:r>
    </w:p>
    <w:p w:rsidR="00612F3C" w:rsidRDefault="00612F3C">
      <w:pPr>
        <w:pStyle w:val="ListParagraph"/>
        <w:ind w:right="720"/>
      </w:pPr>
    </w:p>
    <w:p w:rsidR="0028277A" w:rsidRDefault="00612F3C" w:rsidP="0028277A">
      <w:pPr>
        <w:pStyle w:val="Header"/>
        <w:numPr>
          <w:ilvl w:val="0"/>
          <w:numId w:val="4"/>
        </w:numPr>
        <w:tabs>
          <w:tab w:val="clear" w:pos="4680"/>
          <w:tab w:val="clear" w:pos="9360"/>
        </w:tabs>
        <w:ind w:right="720"/>
        <w:jc w:val="both"/>
      </w:pPr>
      <w:r>
        <w:t xml:space="preserve">The Registrant shall provide investment advisory services specific to the needs of each client. Prior to providing investment advisory services, an investment adviser representative will ascertain each client’s investment objective(s). Thereafter, the Registrant shall allocate and/or recommend that the client allocate investment assets consistent with the designated investment objective(s). The client may, at anytime, impose reasonable restrictions, in writing, on the Registrant’s services. </w:t>
      </w:r>
    </w:p>
    <w:p w:rsidR="0028277A" w:rsidRDefault="0028277A" w:rsidP="0028277A">
      <w:pPr>
        <w:pStyle w:val="Header"/>
        <w:tabs>
          <w:tab w:val="clear" w:pos="4680"/>
          <w:tab w:val="clear" w:pos="9360"/>
        </w:tabs>
        <w:ind w:left="720" w:right="720"/>
        <w:jc w:val="both"/>
      </w:pPr>
    </w:p>
    <w:p w:rsidR="002619EB" w:rsidRDefault="000B25A5" w:rsidP="0006404B">
      <w:pPr>
        <w:pStyle w:val="ListParagraph"/>
        <w:numPr>
          <w:ilvl w:val="0"/>
          <w:numId w:val="4"/>
        </w:numPr>
        <w:tabs>
          <w:tab w:val="left" w:pos="720"/>
        </w:tabs>
        <w:ind w:right="720"/>
        <w:jc w:val="both"/>
      </w:pPr>
      <w:r>
        <w:rPr>
          <w:b/>
          <w:bCs/>
          <w:u w:val="single"/>
        </w:rPr>
        <w:t>Wrap/Separate Managed Account Programs</w:t>
      </w:r>
      <w:r>
        <w:t xml:space="preserve">:  In the event that </w:t>
      </w:r>
      <w:r>
        <w:rPr>
          <w:sz w:val="24"/>
          <w:szCs w:val="24"/>
        </w:rPr>
        <w:t>Registrant</w:t>
      </w:r>
      <w:r>
        <w:t xml:space="preserve"> is engaged to provide investment advisory services as part of an unaffiliated wrap-fee program, Registrant will be unable to negotiate commissions and/or transaction costs. Under a wrap program, the wrap program sponsor arranges for the investor participant to receive investment advisory services, the execution of securities brokerage transactions, custody and reporting services for a single specified fee. </w:t>
      </w:r>
      <w:r w:rsidRPr="005400D1">
        <w:rPr>
          <w:u w:val="single"/>
        </w:rPr>
        <w:t>Participation in a wrap program may cost the participant</w:t>
      </w:r>
      <w:r w:rsidRPr="005400D1">
        <w:rPr>
          <w:b/>
          <w:u w:val="single"/>
        </w:rPr>
        <w:t xml:space="preserve"> </w:t>
      </w:r>
      <w:r w:rsidRPr="005400D1">
        <w:rPr>
          <w:u w:val="single"/>
        </w:rPr>
        <w:t>more or less than purchasing such services separately</w:t>
      </w:r>
      <w:r>
        <w:t>. In the event that Registrant is engaged to provide investment advisory services as part of an unaffiliated managed account program, Registrant will likewise be unable to negotiate commissions and/or transaction costs. If the program is offered on a non-wrap basis, the program sponsor will determine the broker-dealer though which transactions must be effected, and the amount of transaction fees and/or commissions to be charged to the participant investor accounts.</w:t>
      </w:r>
      <w:r w:rsidRPr="002918AA">
        <w:t xml:space="preserve"> </w:t>
      </w:r>
      <w:r w:rsidRPr="005400D1">
        <w:rPr>
          <w:b/>
          <w:u w:val="single"/>
        </w:rPr>
        <w:t>Please Note</w:t>
      </w:r>
      <w:r>
        <w:t>: Since the custodian/broker-dealer is determined by the unaffiliated program sponsor, Registrant will be unable to negotiate commissions and/or transaction costs, and/or seek better execution. As a result, client may pay higher commissions or other transaction costs or greater spreads, or receive less favorable net prices, on transactions for the account than would otherwise be the case</w:t>
      </w:r>
      <w:r w:rsidRPr="00CD2548">
        <w:t xml:space="preserve"> </w:t>
      </w:r>
      <w:r w:rsidRPr="00FC1471">
        <w:t xml:space="preserve">through alternative clearing arrangements </w:t>
      </w:r>
      <w:r>
        <w:t>recommended by Registrant</w:t>
      </w:r>
      <w:r w:rsidRPr="00FC1471">
        <w:t>.</w:t>
      </w:r>
      <w:r>
        <w:t xml:space="preserve"> </w:t>
      </w:r>
      <w:r w:rsidRPr="00065C52">
        <w:t xml:space="preserve"> </w:t>
      </w:r>
      <w:r w:rsidRPr="00FC1471">
        <w:t>Higher transaction costs adversely impact account performance.</w:t>
      </w:r>
      <w:r>
        <w:t xml:space="preserve"> </w:t>
      </w:r>
    </w:p>
    <w:p w:rsidR="00612F3C" w:rsidRDefault="00612F3C" w:rsidP="000A2F8D">
      <w:pPr>
        <w:pStyle w:val="ListParagraph"/>
        <w:ind w:left="0"/>
      </w:pPr>
    </w:p>
    <w:p w:rsidR="00612F3C" w:rsidRPr="0006404B" w:rsidRDefault="00612F3C" w:rsidP="00BB4440">
      <w:pPr>
        <w:pStyle w:val="Header"/>
        <w:numPr>
          <w:ilvl w:val="0"/>
          <w:numId w:val="4"/>
        </w:numPr>
        <w:tabs>
          <w:tab w:val="clear" w:pos="4680"/>
          <w:tab w:val="clear" w:pos="9360"/>
        </w:tabs>
        <w:ind w:right="720"/>
        <w:jc w:val="both"/>
      </w:pPr>
      <w:r w:rsidRPr="0006404B">
        <w:t xml:space="preserve">As of </w:t>
      </w:r>
      <w:r w:rsidR="0006404B" w:rsidRPr="0006404B">
        <w:t>December 31</w:t>
      </w:r>
      <w:r w:rsidR="006A6F08" w:rsidRPr="0006404B">
        <w:t>, 201</w:t>
      </w:r>
      <w:r w:rsidR="000B25A5">
        <w:t>5</w:t>
      </w:r>
      <w:r w:rsidRPr="0006404B">
        <w:t>, the Registrant had $</w:t>
      </w:r>
      <w:r w:rsidR="000B25A5">
        <w:t>249,000,000</w:t>
      </w:r>
      <w:r w:rsidR="009273B1" w:rsidRPr="0006404B">
        <w:rPr>
          <w:color w:val="000000"/>
        </w:rPr>
        <w:t xml:space="preserve"> </w:t>
      </w:r>
      <w:r w:rsidRPr="0006404B">
        <w:t>in assets under management on a</w:t>
      </w:r>
      <w:r w:rsidR="00372222" w:rsidRPr="0006404B">
        <w:t xml:space="preserve"> discretionary basis and </w:t>
      </w:r>
      <w:r w:rsidR="006A6F08" w:rsidRPr="0006404B">
        <w:t>$</w:t>
      </w:r>
      <w:r w:rsidR="000B25A5">
        <w:t>4,500,000</w:t>
      </w:r>
      <w:r w:rsidR="009273B1" w:rsidRPr="0006404B">
        <w:t xml:space="preserve"> </w:t>
      </w:r>
      <w:r w:rsidR="00372222" w:rsidRPr="0006404B">
        <w:t xml:space="preserve">on a </w:t>
      </w:r>
      <w:r w:rsidRPr="0006404B">
        <w:t xml:space="preserve">non-discretionary basis. </w:t>
      </w:r>
    </w:p>
    <w:p w:rsidR="00612F3C" w:rsidRDefault="00612F3C">
      <w:pPr>
        <w:pStyle w:val="Heading1"/>
      </w:pPr>
      <w:bookmarkStart w:id="13" w:name="_Toc273621955"/>
      <w:bookmarkStart w:id="14" w:name="_Toc337643934"/>
      <w:bookmarkStart w:id="15" w:name="_Toc385857457"/>
      <w:r>
        <w:t>Item 5</w:t>
      </w:r>
      <w:r>
        <w:tab/>
        <w:t>Fees and Compensation</w:t>
      </w:r>
      <w:bookmarkEnd w:id="13"/>
      <w:bookmarkEnd w:id="14"/>
      <w:bookmarkEnd w:id="15"/>
    </w:p>
    <w:p w:rsidR="00612F3C" w:rsidRDefault="00612F3C"/>
    <w:p w:rsidR="00612F3C" w:rsidRDefault="00612F3C">
      <w:pPr>
        <w:numPr>
          <w:ilvl w:val="0"/>
          <w:numId w:val="6"/>
        </w:numPr>
        <w:ind w:right="720"/>
        <w:jc w:val="both"/>
      </w:pPr>
    </w:p>
    <w:p w:rsidR="00612F3C" w:rsidRDefault="009E5513" w:rsidP="009E5513">
      <w:pPr>
        <w:ind w:left="720" w:right="720"/>
        <w:jc w:val="center"/>
        <w:rPr>
          <w:b/>
          <w:u w:val="single"/>
        </w:rPr>
      </w:pPr>
      <w:r w:rsidRPr="009529DD">
        <w:rPr>
          <w:b/>
          <w:smallCaps/>
          <w:sz w:val="24"/>
          <w:szCs w:val="24"/>
        </w:rPr>
        <w:t>Investment Management Services</w:t>
      </w:r>
    </w:p>
    <w:p w:rsidR="00DE67CD" w:rsidRPr="00DE67CD" w:rsidRDefault="00612F3C" w:rsidP="00DE67CD">
      <w:pPr>
        <w:ind w:left="720" w:right="720"/>
        <w:jc w:val="both"/>
      </w:pPr>
      <w:r w:rsidRPr="00DE67CD">
        <w:t xml:space="preserve">If a client determines to engage the Registrant to provide discretionary and/or non-discretionary investment advisory services on a </w:t>
      </w:r>
      <w:r w:rsidRPr="00DE67CD">
        <w:rPr>
          <w:i/>
          <w:iCs/>
        </w:rPr>
        <w:t>fee</w:t>
      </w:r>
      <w:r w:rsidR="00E75AD8" w:rsidRPr="00DE67CD">
        <w:rPr>
          <w:i/>
          <w:iCs/>
        </w:rPr>
        <w:t xml:space="preserve"> </w:t>
      </w:r>
      <w:r w:rsidR="00DE67CD">
        <w:t xml:space="preserve">basis, the Registrant’s </w:t>
      </w:r>
      <w:r w:rsidR="00DE67CD" w:rsidRPr="00DE67CD">
        <w:t xml:space="preserve">annual investment advisory fee shall vary from </w:t>
      </w:r>
      <w:r w:rsidR="00DE67CD" w:rsidRPr="00BD5AF3">
        <w:t xml:space="preserve">negotiable up to </w:t>
      </w:r>
      <w:r w:rsidR="00DE67CD" w:rsidRPr="00934A2E">
        <w:t>1.</w:t>
      </w:r>
      <w:r w:rsidR="00934A2E" w:rsidRPr="00934A2E">
        <w:t>6</w:t>
      </w:r>
      <w:r w:rsidR="00DE67CD" w:rsidRPr="00934A2E">
        <w:t>0</w:t>
      </w:r>
      <w:r w:rsidR="00DE67CD" w:rsidRPr="00BD5AF3">
        <w:t>% of</w:t>
      </w:r>
      <w:r w:rsidR="00DE67CD" w:rsidRPr="00DE67CD">
        <w:t xml:space="preserve"> the total assets placed under </w:t>
      </w:r>
      <w:r w:rsidR="00DE67CD">
        <w:t>the Registrant</w:t>
      </w:r>
      <w:r w:rsidR="00DE67CD" w:rsidRPr="00DE67CD">
        <w:t>’s management/advisement and shall be based upon various</w:t>
      </w:r>
      <w:r w:rsidR="00DE67CD" w:rsidRPr="00DE67CD">
        <w:rPr>
          <w:bCs/>
        </w:rPr>
        <w:t xml:space="preserve"> </w:t>
      </w:r>
      <w:r w:rsidR="00DE67CD" w:rsidRPr="00DE67CD">
        <w:rPr>
          <w:b/>
          <w:bCs/>
          <w:u w:val="single"/>
        </w:rPr>
        <w:t>objective and subjective factors</w:t>
      </w:r>
      <w:r w:rsidR="00DE67CD" w:rsidRPr="00DE67CD">
        <w:rPr>
          <w:bCs/>
        </w:rPr>
        <w:t>.  These factors</w:t>
      </w:r>
      <w:r w:rsidR="00DE67CD" w:rsidRPr="00DE67CD">
        <w:rPr>
          <w:b/>
          <w:bCs/>
        </w:rPr>
        <w:t xml:space="preserve"> </w:t>
      </w:r>
      <w:r w:rsidR="00DE67CD" w:rsidRPr="00DE67CD">
        <w:t>include, but are not limited to,</w:t>
      </w:r>
      <w:r w:rsidR="00DE67CD" w:rsidRPr="00DE67CD">
        <w:rPr>
          <w:b/>
          <w:bCs/>
        </w:rPr>
        <w:t xml:space="preserve"> </w:t>
      </w:r>
      <w:r w:rsidR="00DE67CD" w:rsidRPr="00DE67CD">
        <w:t>the</w:t>
      </w:r>
      <w:r w:rsidR="00DE67CD" w:rsidRPr="00DE67CD">
        <w:rPr>
          <w:b/>
          <w:bCs/>
        </w:rPr>
        <w:t xml:space="preserve"> </w:t>
      </w:r>
      <w:r w:rsidR="00DE67CD" w:rsidRPr="00DE67CD">
        <w:t xml:space="preserve">amount of the assets placed under the Registrant’s management, the level and scope of the overall investment advisory services to be rendered and the complexity of the engagement. </w:t>
      </w:r>
    </w:p>
    <w:p w:rsidR="00DE67CD" w:rsidRPr="00DE67CD" w:rsidRDefault="00DE67CD" w:rsidP="00DE67CD">
      <w:pPr>
        <w:ind w:left="720" w:right="720"/>
        <w:jc w:val="both"/>
      </w:pPr>
      <w:r w:rsidRPr="00DE67CD">
        <w:t xml:space="preserve">  </w:t>
      </w:r>
    </w:p>
    <w:p w:rsidR="00DE67CD" w:rsidRPr="00DE67CD" w:rsidRDefault="00DE67CD" w:rsidP="00DE67CD">
      <w:pPr>
        <w:ind w:left="720" w:right="720"/>
        <w:jc w:val="both"/>
      </w:pPr>
      <w:r w:rsidRPr="00DE67CD">
        <w:rPr>
          <w:b/>
          <w:bCs/>
          <w:u w:val="single"/>
        </w:rPr>
        <w:t>Note: Fee Differentials</w:t>
      </w:r>
      <w:r w:rsidRPr="00DE67CD">
        <w:t xml:space="preserve">.  </w:t>
      </w:r>
      <w:r>
        <w:t>The Registrant</w:t>
      </w:r>
      <w:r w:rsidRPr="00DE67CD">
        <w:t xml:space="preserve"> shall price its services based upon various objective and subjective factors.  As a result, </w:t>
      </w:r>
      <w:r>
        <w:t>the Registrant</w:t>
      </w:r>
      <w:r w:rsidRPr="00DE67CD">
        <w:t xml:space="preserve">’s clients could pay diverse fees based upon the market value of their assets, the complexity of the engagement, and the level and scope of the overall financial planning and/or consulting services to be rendered.  The services to be provided by </w:t>
      </w:r>
      <w:r>
        <w:t>the Registrant</w:t>
      </w:r>
      <w:r w:rsidRPr="00DE67CD">
        <w:t xml:space="preserve"> to any particular client could be available from other advisers at lower fees.  All clients and prospective clients should be guided accordingly.</w:t>
      </w:r>
    </w:p>
    <w:p w:rsidR="00612F3C" w:rsidRDefault="00612F3C">
      <w:pPr>
        <w:ind w:left="720" w:right="720"/>
        <w:jc w:val="both"/>
        <w:rPr>
          <w:b/>
          <w:bCs/>
        </w:rPr>
      </w:pPr>
    </w:p>
    <w:p w:rsidR="00612F3C" w:rsidRDefault="009E5513" w:rsidP="009E5513">
      <w:pPr>
        <w:ind w:left="720" w:right="720"/>
        <w:jc w:val="center"/>
        <w:rPr>
          <w:b/>
          <w:bCs/>
        </w:rPr>
      </w:pPr>
      <w:r w:rsidRPr="00656ED8">
        <w:rPr>
          <w:b/>
          <w:bCs/>
          <w:smallCaps/>
          <w:sz w:val="24"/>
          <w:szCs w:val="24"/>
        </w:rPr>
        <w:t>Financial Planning and Consulting Services (Stand-Alone)</w:t>
      </w:r>
    </w:p>
    <w:p w:rsidR="00612F3C" w:rsidRDefault="00612F3C">
      <w:pPr>
        <w:ind w:left="720" w:right="720"/>
        <w:jc w:val="both"/>
      </w:pPr>
      <w:r>
        <w:rPr>
          <w:u w:val="single"/>
        </w:rPr>
        <w:t>To the extent specifically requested by a client</w:t>
      </w:r>
      <w:r>
        <w:t xml:space="preserve">, the Registrant </w:t>
      </w:r>
      <w:r>
        <w:rPr>
          <w:i/>
          <w:iCs/>
        </w:rPr>
        <w:t>may</w:t>
      </w:r>
      <w:r>
        <w:t xml:space="preserve"> determine to provide </w:t>
      </w:r>
      <w:r w:rsidRPr="009273B1">
        <w:t xml:space="preserve">financial planning and/or consulting services (including investment and non-investment related matters, including estate planning, insurance planning, etc.) on a stand-alone fee basis. Registrant’s planning and consulting fees are negotiable, </w:t>
      </w:r>
      <w:r w:rsidR="00DE67CD" w:rsidRPr="009273B1">
        <w:t>but generally range from $2,000 to $15,000 on a fixed fee basis, and from $150 to $300 on an hourly rate basis</w:t>
      </w:r>
      <w:r w:rsidRPr="009273B1">
        <w:t>, depending upon the level and scope of the service(s) required and</w:t>
      </w:r>
      <w:r>
        <w:t xml:space="preserve"> the professional(s) rendering the service(s).  </w:t>
      </w:r>
    </w:p>
    <w:p w:rsidR="00612F3C" w:rsidRDefault="00612F3C" w:rsidP="00591B03">
      <w:pPr>
        <w:ind w:right="720"/>
        <w:jc w:val="both"/>
      </w:pPr>
    </w:p>
    <w:p w:rsidR="00612F3C" w:rsidRDefault="00612F3C">
      <w:pPr>
        <w:numPr>
          <w:ilvl w:val="0"/>
          <w:numId w:val="6"/>
        </w:numPr>
        <w:ind w:right="720"/>
        <w:jc w:val="both"/>
      </w:pPr>
      <w:r>
        <w:t xml:space="preserve">Clients may elect to have the Registrant’s advisory fees deducted from their custodial account. Both Registrant's </w:t>
      </w:r>
      <w:r>
        <w:rPr>
          <w:i/>
          <w:iCs/>
        </w:rPr>
        <w:t>Investment Advisory Agreement</w:t>
      </w:r>
      <w:r>
        <w:t xml:space="preserve"> and the custodial/clearing agreement may authorize the custodian to debit the account for the amount of the Registrant's investment advisory fee and to directly remit that management fee to the Registrant in compliance with regulatory procedures. In the limited event that the Registrant bills the client directly, payment is due upon receipt of the Registrant’s invoice. The Registrant shall deduct fees and/or bill clients quarterly in </w:t>
      </w:r>
      <w:r w:rsidR="00F2377A">
        <w:t>advance</w:t>
      </w:r>
      <w:r>
        <w:t xml:space="preserve">, based upon the </w:t>
      </w:r>
      <w:r w:rsidR="0022787C">
        <w:t>average daily account balance during the previous quarter.</w:t>
      </w:r>
      <w:r>
        <w:t xml:space="preserve"> </w:t>
      </w:r>
    </w:p>
    <w:p w:rsidR="00612F3C" w:rsidRDefault="00612F3C">
      <w:pPr>
        <w:ind w:right="720"/>
        <w:jc w:val="both"/>
      </w:pPr>
    </w:p>
    <w:p w:rsidR="00612F3C" w:rsidRDefault="00612F3C" w:rsidP="00DC394E">
      <w:pPr>
        <w:numPr>
          <w:ilvl w:val="0"/>
          <w:numId w:val="6"/>
        </w:numPr>
        <w:ind w:right="720"/>
        <w:jc w:val="both"/>
      </w:pPr>
      <w:r>
        <w:t xml:space="preserve">As discussed below, unless the client directs otherwise or an individual client’s circumstances require, the Registrant shall generally recommend that </w:t>
      </w:r>
      <w:r w:rsidR="00DE67CD" w:rsidRPr="00DC394E">
        <w:rPr>
          <w:i/>
        </w:rPr>
        <w:t>LPL</w:t>
      </w:r>
      <w:r>
        <w:t xml:space="preserve"> serve as the broker-dealer/custodian for client investment management assets. Broker-dealers such as </w:t>
      </w:r>
      <w:r w:rsidR="00DE67CD" w:rsidRPr="00DC394E">
        <w:rPr>
          <w:i/>
        </w:rPr>
        <w:t>LPL</w:t>
      </w:r>
      <w:r>
        <w:t xml:space="preserve"> charge brokerage commissions and/or transaction fees for effecting certain securities transactions (i.e. transaction fees are charged for certain no-load mutual funds, commissions are charged for individual equity and fixed income securities transactions). In addition to Registrant’s investment management fee, brokerage commissions and/or transaction fees, clients will also incur, relative to all mutual fund and exchange traded fund purchases, charges imposed at the fund level (e.g. management fees and other fund expenses</w:t>
      </w:r>
      <w:r w:rsidRPr="007F4C9B">
        <w:t>).</w:t>
      </w:r>
      <w:r w:rsidR="007F4C9B" w:rsidRPr="007F4C9B">
        <w:t xml:space="preserve"> </w:t>
      </w:r>
    </w:p>
    <w:p w:rsidR="00DC394E" w:rsidRDefault="00DC394E" w:rsidP="00DC394E">
      <w:pPr>
        <w:ind w:right="720"/>
        <w:jc w:val="both"/>
      </w:pPr>
    </w:p>
    <w:p w:rsidR="00612F3C" w:rsidRDefault="00612F3C">
      <w:pPr>
        <w:pStyle w:val="BodyText2"/>
        <w:numPr>
          <w:ilvl w:val="0"/>
          <w:numId w:val="6"/>
        </w:numPr>
        <w:ind w:right="720"/>
        <w:rPr>
          <w:sz w:val="22"/>
          <w:szCs w:val="22"/>
        </w:rPr>
      </w:pPr>
      <w:r>
        <w:rPr>
          <w:sz w:val="22"/>
          <w:szCs w:val="22"/>
        </w:rPr>
        <w:t xml:space="preserve">Registrant's annual investment advisory fee shall be prorated and paid quarterly, in </w:t>
      </w:r>
      <w:r w:rsidR="00591B03">
        <w:rPr>
          <w:sz w:val="22"/>
          <w:szCs w:val="22"/>
        </w:rPr>
        <w:t>advance</w:t>
      </w:r>
      <w:r>
        <w:rPr>
          <w:sz w:val="22"/>
          <w:szCs w:val="22"/>
        </w:rPr>
        <w:t xml:space="preserve">, </w:t>
      </w:r>
      <w:r w:rsidR="00591B03" w:rsidRPr="00467994">
        <w:rPr>
          <w:sz w:val="22"/>
          <w:szCs w:val="22"/>
        </w:rPr>
        <w:t>based market value of the assets under management on the last business day of the previous quarter.</w:t>
      </w:r>
      <w:r>
        <w:rPr>
          <w:sz w:val="22"/>
          <w:szCs w:val="22"/>
        </w:rPr>
        <w:t xml:space="preserve"> </w:t>
      </w:r>
      <w:r w:rsidR="00AB78D3" w:rsidRPr="00AB78D3">
        <w:rPr>
          <w:sz w:val="22"/>
          <w:szCs w:val="22"/>
        </w:rPr>
        <w:t>The Registrant generally requires a minimum asset level of $100,000 for investment advisory services.</w:t>
      </w:r>
      <w:r w:rsidR="00AB78D3">
        <w:rPr>
          <w:sz w:val="22"/>
          <w:szCs w:val="22"/>
        </w:rPr>
        <w:t xml:space="preserve"> </w:t>
      </w:r>
      <w:r w:rsidR="00AB78D3" w:rsidRPr="00AB78D3">
        <w:rPr>
          <w:sz w:val="22"/>
          <w:szCs w:val="22"/>
        </w:rPr>
        <w:t>The Registrant, in its sole discretion, may reduce or waive its minimum asset requirement based upon certain criteria</w:t>
      </w:r>
      <w:r w:rsidR="00AB78D3">
        <w:rPr>
          <w:sz w:val="22"/>
          <w:szCs w:val="22"/>
        </w:rPr>
        <w:t xml:space="preserve"> </w:t>
      </w:r>
      <w:r>
        <w:rPr>
          <w:sz w:val="22"/>
          <w:szCs w:val="22"/>
        </w:rPr>
        <w:t>(i.e. anticipated future earning capacity, anticipated future additional assets, dollar amount of assets to be managed, related accounts, account composition, negotiations with client, etc.).</w:t>
      </w:r>
    </w:p>
    <w:p w:rsidR="0005085E" w:rsidRDefault="0005085E" w:rsidP="0005085E">
      <w:pPr>
        <w:pStyle w:val="BodyText2"/>
        <w:ind w:right="720"/>
        <w:rPr>
          <w:sz w:val="22"/>
          <w:szCs w:val="22"/>
        </w:rPr>
      </w:pPr>
    </w:p>
    <w:p w:rsidR="00591B03" w:rsidRPr="009B7B15" w:rsidRDefault="0005085E" w:rsidP="00591B03">
      <w:pPr>
        <w:pStyle w:val="BodyText2"/>
        <w:ind w:left="720" w:right="720"/>
        <w:rPr>
          <w:sz w:val="22"/>
          <w:szCs w:val="22"/>
        </w:rPr>
      </w:pPr>
      <w:r>
        <w:rPr>
          <w:sz w:val="22"/>
          <w:szCs w:val="22"/>
        </w:rPr>
        <w:t xml:space="preserve">The </w:t>
      </w:r>
      <w:r>
        <w:rPr>
          <w:i/>
          <w:sz w:val="22"/>
          <w:szCs w:val="22"/>
        </w:rPr>
        <w:t>Investment Advisory Agreement</w:t>
      </w:r>
      <w:r>
        <w:rPr>
          <w:sz w:val="22"/>
          <w:szCs w:val="22"/>
        </w:rPr>
        <w:t xml:space="preserve"> between the Registrant and the client will continue in effect until terminated by either party by written notice in accordance with the terms of the </w:t>
      </w:r>
      <w:r>
        <w:rPr>
          <w:i/>
          <w:iCs/>
          <w:sz w:val="22"/>
          <w:szCs w:val="22"/>
        </w:rPr>
        <w:t>Investment Advisory Agreement</w:t>
      </w:r>
      <w:r>
        <w:rPr>
          <w:sz w:val="22"/>
          <w:szCs w:val="22"/>
        </w:rPr>
        <w:t xml:space="preserve">. </w:t>
      </w:r>
      <w:r w:rsidR="00591B03" w:rsidRPr="00467994">
        <w:rPr>
          <w:sz w:val="22"/>
          <w:szCs w:val="22"/>
        </w:rPr>
        <w:t>Upon termination, the Registrant shall refund the pro-rated portion of the advanced advisory fee paid based upon the number of days remaining in the billing quarter.</w:t>
      </w:r>
    </w:p>
    <w:p w:rsidR="0005085E" w:rsidRDefault="0005085E" w:rsidP="0005085E">
      <w:pPr>
        <w:pStyle w:val="BodyText2"/>
        <w:ind w:left="720" w:right="720"/>
        <w:rPr>
          <w:sz w:val="22"/>
          <w:szCs w:val="22"/>
        </w:rPr>
      </w:pPr>
      <w:r>
        <w:rPr>
          <w:sz w:val="22"/>
          <w:szCs w:val="22"/>
        </w:rPr>
        <w:t xml:space="preserve">  </w:t>
      </w:r>
    </w:p>
    <w:p w:rsidR="0040109A" w:rsidRDefault="0040109A" w:rsidP="0040109A">
      <w:pPr>
        <w:pStyle w:val="BodyText"/>
        <w:numPr>
          <w:ilvl w:val="0"/>
          <w:numId w:val="25"/>
        </w:numPr>
        <w:ind w:right="720"/>
        <w:jc w:val="both"/>
      </w:pPr>
      <w:r>
        <w:rPr>
          <w:b/>
          <w:bCs/>
          <w:u w:val="single"/>
          <w:lang w:val="fr-FR"/>
        </w:rPr>
        <w:t>Securities Commission Transactions</w:t>
      </w:r>
      <w:r>
        <w:rPr>
          <w:b/>
          <w:bCs/>
          <w:lang w:val="fr-FR"/>
        </w:rPr>
        <w:t xml:space="preserve">.  </w:t>
      </w:r>
      <w:r>
        <w:t xml:space="preserve">In the event that the client desires, the client can engage Registrant’s representatives, in their individual capacities, as registered representatives of </w:t>
      </w:r>
      <w:r w:rsidR="009303D6" w:rsidRPr="009303D6">
        <w:rPr>
          <w:i/>
          <w:iCs/>
        </w:rPr>
        <w:t>LPL</w:t>
      </w:r>
      <w:r w:rsidR="000B25A5">
        <w:rPr>
          <w:iCs/>
        </w:rPr>
        <w:t>,</w:t>
      </w:r>
      <w:r w:rsidRPr="009303D6">
        <w:t xml:space="preserve"> a</w:t>
      </w:r>
      <w:r w:rsidR="009303D6">
        <w:t xml:space="preserve"> </w:t>
      </w:r>
      <w:r>
        <w:t xml:space="preserve">FINRA member broker-dealer, to implement investment recommendations on a commission basis. In the event the client chooses to purchase investment products through </w:t>
      </w:r>
      <w:r w:rsidR="009303D6">
        <w:rPr>
          <w:i/>
          <w:iCs/>
        </w:rPr>
        <w:t>LPL</w:t>
      </w:r>
      <w:r>
        <w:t xml:space="preserve">, </w:t>
      </w:r>
      <w:r w:rsidR="009303D6">
        <w:rPr>
          <w:i/>
          <w:iCs/>
        </w:rPr>
        <w:t>LPL</w:t>
      </w:r>
      <w:r>
        <w:t xml:space="preserve"> will charge brokerage commissions to effect securities transactions, a portion of which commissions </w:t>
      </w:r>
      <w:r w:rsidR="009303D6">
        <w:rPr>
          <w:i/>
          <w:iCs/>
        </w:rPr>
        <w:t>LPL</w:t>
      </w:r>
      <w:r>
        <w:t xml:space="preserve"> shall pay to Registrant’s representatives, as applicable. The brokerage commissions charged by </w:t>
      </w:r>
      <w:r w:rsidR="009303D6">
        <w:rPr>
          <w:i/>
          <w:iCs/>
        </w:rPr>
        <w:t>LPL</w:t>
      </w:r>
      <w:r>
        <w:t xml:space="preserve"> may be higher or lower than those charged by other broker-dealers.  In addition, </w:t>
      </w:r>
      <w:r w:rsidR="009303D6">
        <w:rPr>
          <w:i/>
          <w:iCs/>
        </w:rPr>
        <w:t>LPL</w:t>
      </w:r>
      <w:r>
        <w:t xml:space="preserve">, as well as Registrant’s Representatives, relative to commission mutual fund purchases, may also receive additional ongoing 12b-1 trailing commission compensation directly from the mutual fund company during the period that the client maintains the mutual fund investment.   </w:t>
      </w:r>
      <w:r w:rsidR="009303D6">
        <w:t xml:space="preserve"> </w:t>
      </w:r>
    </w:p>
    <w:p w:rsidR="0040109A" w:rsidRPr="009303D6" w:rsidRDefault="0040109A" w:rsidP="0040109A">
      <w:pPr>
        <w:pStyle w:val="BodyText2"/>
        <w:numPr>
          <w:ilvl w:val="1"/>
          <w:numId w:val="6"/>
        </w:numPr>
        <w:ind w:right="720"/>
        <w:rPr>
          <w:sz w:val="22"/>
          <w:szCs w:val="22"/>
        </w:rPr>
      </w:pPr>
      <w:r w:rsidRPr="009303D6">
        <w:rPr>
          <w:b/>
          <w:bCs/>
          <w:snapToGrid w:val="0"/>
          <w:sz w:val="22"/>
          <w:szCs w:val="22"/>
          <w:u w:val="single"/>
        </w:rPr>
        <w:t>Conflict of Interest</w:t>
      </w:r>
      <w:r w:rsidRPr="009303D6">
        <w:rPr>
          <w:snapToGrid w:val="0"/>
          <w:sz w:val="22"/>
          <w:szCs w:val="22"/>
        </w:rPr>
        <w:t xml:space="preserve">: The recommendation that a client purchase a commission product from </w:t>
      </w:r>
      <w:r w:rsidR="009303D6" w:rsidRPr="009303D6">
        <w:rPr>
          <w:i/>
          <w:iCs/>
          <w:sz w:val="22"/>
          <w:szCs w:val="22"/>
        </w:rPr>
        <w:t>LPL</w:t>
      </w:r>
      <w:r w:rsidRPr="009303D6">
        <w:rPr>
          <w:snapToGrid w:val="0"/>
          <w:sz w:val="22"/>
          <w:szCs w:val="22"/>
        </w:rPr>
        <w:t xml:space="preserve"> presents a </w:t>
      </w:r>
      <w:r w:rsidRPr="009303D6">
        <w:rPr>
          <w:b/>
          <w:bCs/>
          <w:i/>
          <w:iCs/>
          <w:snapToGrid w:val="0"/>
          <w:sz w:val="22"/>
          <w:szCs w:val="22"/>
        </w:rPr>
        <w:t>conflict of interest</w:t>
      </w:r>
      <w:r w:rsidRPr="009303D6">
        <w:rPr>
          <w:snapToGrid w:val="0"/>
          <w:sz w:val="22"/>
          <w:szCs w:val="22"/>
        </w:rPr>
        <w:t xml:space="preserve">, as the receipt of commissions may provide an incentive to recommend investment products based on commissions to be received, rather than on a particular client’s need. No client is under any obligation to purchase any commission products from Registrant’s representatives. </w:t>
      </w:r>
      <w:r w:rsidRPr="009303D6">
        <w:rPr>
          <w:b/>
          <w:bCs/>
          <w:sz w:val="22"/>
          <w:szCs w:val="22"/>
          <w:u w:val="single"/>
        </w:rPr>
        <w:t xml:space="preserve">The Registrant’s Chief Compliance Officer, </w:t>
      </w:r>
      <w:r w:rsidR="00C6475D">
        <w:rPr>
          <w:b/>
          <w:bCs/>
          <w:u w:val="single"/>
        </w:rPr>
        <w:t>Annu McCarthy</w:t>
      </w:r>
      <w:r w:rsidRPr="009303D6">
        <w:rPr>
          <w:b/>
          <w:bCs/>
          <w:sz w:val="22"/>
          <w:szCs w:val="22"/>
          <w:u w:val="single"/>
        </w:rPr>
        <w:t>, remains available to address any questions that a client or prospective client may have regarding the above conflict of interest</w:t>
      </w:r>
      <w:r w:rsidRPr="009303D6">
        <w:rPr>
          <w:sz w:val="22"/>
          <w:szCs w:val="22"/>
          <w:u w:val="single"/>
        </w:rPr>
        <w:t>.</w:t>
      </w:r>
    </w:p>
    <w:p w:rsidR="0040109A" w:rsidRDefault="0040109A" w:rsidP="0040109A">
      <w:pPr>
        <w:pStyle w:val="BodyText2"/>
        <w:ind w:left="1440" w:right="720"/>
        <w:rPr>
          <w:sz w:val="22"/>
          <w:szCs w:val="22"/>
        </w:rPr>
      </w:pPr>
    </w:p>
    <w:p w:rsidR="0040109A" w:rsidRDefault="0040109A" w:rsidP="0040109A">
      <w:pPr>
        <w:pStyle w:val="BodyText2"/>
        <w:numPr>
          <w:ilvl w:val="1"/>
          <w:numId w:val="6"/>
        </w:numPr>
        <w:ind w:right="720"/>
        <w:rPr>
          <w:sz w:val="22"/>
          <w:szCs w:val="22"/>
        </w:rPr>
      </w:pPr>
      <w:r>
        <w:rPr>
          <w:b/>
          <w:bCs/>
          <w:sz w:val="22"/>
          <w:szCs w:val="22"/>
          <w:u w:val="single"/>
        </w:rPr>
        <w:t>Please Note</w:t>
      </w:r>
      <w:r>
        <w:rPr>
          <w:b/>
          <w:bCs/>
          <w:sz w:val="22"/>
          <w:szCs w:val="22"/>
        </w:rPr>
        <w:t xml:space="preserve">: </w:t>
      </w:r>
      <w:r>
        <w:rPr>
          <w:sz w:val="22"/>
          <w:szCs w:val="22"/>
        </w:rPr>
        <w:t xml:space="preserve">Clients may purchase investment products recommended by Registrant through other, non-affiliated broker dealers or agents. </w:t>
      </w:r>
    </w:p>
    <w:p w:rsidR="0040109A" w:rsidRDefault="0040109A" w:rsidP="0040109A">
      <w:pPr>
        <w:pStyle w:val="ListParagraph"/>
      </w:pPr>
    </w:p>
    <w:p w:rsidR="009303D6" w:rsidRDefault="0040109A" w:rsidP="009303D6">
      <w:pPr>
        <w:pStyle w:val="BodyText2"/>
        <w:numPr>
          <w:ilvl w:val="1"/>
          <w:numId w:val="6"/>
        </w:numPr>
        <w:ind w:right="720"/>
        <w:rPr>
          <w:sz w:val="22"/>
          <w:szCs w:val="22"/>
        </w:rPr>
      </w:pPr>
      <w:r>
        <w:rPr>
          <w:sz w:val="22"/>
          <w:szCs w:val="22"/>
        </w:rPr>
        <w:t xml:space="preserve">The Registrant does not receive more than 50% of its revenue from advisory clients as a result of commissions or other compensation for the sale of investment products the Registrant recommends to its clients. </w:t>
      </w:r>
    </w:p>
    <w:p w:rsidR="009303D6" w:rsidRDefault="009303D6" w:rsidP="009303D6">
      <w:pPr>
        <w:pStyle w:val="ListParagraph"/>
      </w:pPr>
    </w:p>
    <w:p w:rsidR="0005085E" w:rsidRPr="009303D6" w:rsidRDefault="0040109A" w:rsidP="009303D6">
      <w:pPr>
        <w:pStyle w:val="BodyText2"/>
        <w:numPr>
          <w:ilvl w:val="1"/>
          <w:numId w:val="6"/>
        </w:numPr>
        <w:ind w:right="720"/>
        <w:rPr>
          <w:sz w:val="22"/>
          <w:szCs w:val="22"/>
        </w:rPr>
      </w:pPr>
      <w:r w:rsidRPr="009303D6">
        <w:rPr>
          <w:sz w:val="22"/>
          <w:szCs w:val="22"/>
        </w:rPr>
        <w:t xml:space="preserve">When Registrant’s representatives sell an investment product on a commission basis, the Registrant does not charge an advisory fee in addition to the commissions paid by the client for such product.  When providing services on an advisory fee basis, the Registrant’s representatives do not also receive commission compensation for such advisory services (except for any ongoing 12b-1 trailing commission compensation that may be received as previously discussed). </w:t>
      </w:r>
      <w:r w:rsidRPr="009303D6">
        <w:rPr>
          <w:b/>
          <w:bCs/>
          <w:sz w:val="22"/>
          <w:szCs w:val="22"/>
          <w:u w:val="single"/>
        </w:rPr>
        <w:t>However</w:t>
      </w:r>
      <w:r w:rsidRPr="009303D6">
        <w:rPr>
          <w:sz w:val="22"/>
          <w:szCs w:val="22"/>
        </w:rPr>
        <w:t>, a client may engage the Registrant to provide investment management services on an advisory fee basis and separate from such advisory services purchase an investment product from Registrant’s representatives on a separate commission basis</w:t>
      </w:r>
      <w:r w:rsidR="0005085E">
        <w:t>.</w:t>
      </w:r>
    </w:p>
    <w:p w:rsidR="00612F3C" w:rsidRDefault="00612F3C">
      <w:pPr>
        <w:pStyle w:val="Heading1"/>
      </w:pPr>
      <w:bookmarkStart w:id="16" w:name="_Toc273621956"/>
      <w:bookmarkStart w:id="17" w:name="_Toc337643935"/>
      <w:bookmarkStart w:id="18" w:name="_Toc385857458"/>
      <w:r>
        <w:t>Item 6</w:t>
      </w:r>
      <w:r>
        <w:tab/>
        <w:t>Performance-Based Fees and Side-by-Side Management</w:t>
      </w:r>
      <w:bookmarkEnd w:id="16"/>
      <w:bookmarkEnd w:id="17"/>
      <w:bookmarkEnd w:id="18"/>
    </w:p>
    <w:p w:rsidR="00612F3C" w:rsidRDefault="00612F3C"/>
    <w:p w:rsidR="00612F3C" w:rsidRDefault="00612F3C">
      <w:pPr>
        <w:ind w:left="720" w:right="720"/>
      </w:pPr>
      <w:r>
        <w:t xml:space="preserve">Neither the Registrant nor any supervised person of the Registrant accepts performance-based fees. </w:t>
      </w:r>
    </w:p>
    <w:p w:rsidR="000B25A5" w:rsidRDefault="000B25A5">
      <w:pPr>
        <w:ind w:left="720" w:right="720"/>
      </w:pPr>
    </w:p>
    <w:p w:rsidR="000B25A5" w:rsidRDefault="000B25A5">
      <w:pPr>
        <w:ind w:left="720" w:right="720"/>
      </w:pPr>
    </w:p>
    <w:p w:rsidR="00612F3C" w:rsidRDefault="00612F3C">
      <w:pPr>
        <w:pStyle w:val="Heading1"/>
      </w:pPr>
      <w:bookmarkStart w:id="19" w:name="_Toc273621957"/>
      <w:bookmarkStart w:id="20" w:name="_Toc337643936"/>
      <w:bookmarkStart w:id="21" w:name="_Toc385857459"/>
      <w:r>
        <w:t>Item 7</w:t>
      </w:r>
      <w:r>
        <w:tab/>
        <w:t>Types of Clients</w:t>
      </w:r>
      <w:bookmarkEnd w:id="19"/>
      <w:bookmarkEnd w:id="20"/>
      <w:bookmarkEnd w:id="21"/>
    </w:p>
    <w:p w:rsidR="00612F3C" w:rsidRDefault="00612F3C">
      <w:pPr>
        <w:ind w:left="720" w:hanging="360"/>
      </w:pPr>
    </w:p>
    <w:p w:rsidR="00612F3C" w:rsidRPr="0005085E" w:rsidRDefault="00612F3C" w:rsidP="001122B8">
      <w:pPr>
        <w:pStyle w:val="BodyText2"/>
        <w:ind w:left="720" w:right="720"/>
        <w:rPr>
          <w:sz w:val="22"/>
          <w:szCs w:val="22"/>
        </w:rPr>
      </w:pPr>
      <w:r w:rsidRPr="0005085E">
        <w:rPr>
          <w:sz w:val="22"/>
          <w:szCs w:val="22"/>
        </w:rPr>
        <w:t xml:space="preserve">The Registrant’s clients shall generally include individuals, business entities, trusts, estates and charitable organizations. </w:t>
      </w:r>
      <w:r w:rsidR="00AB78D3" w:rsidRPr="00AB78D3">
        <w:rPr>
          <w:sz w:val="22"/>
          <w:szCs w:val="22"/>
        </w:rPr>
        <w:t>The Registrant generally requires a minimum asset level of $100,000 for investment advisory services.</w:t>
      </w:r>
      <w:r w:rsidR="00AB78D3">
        <w:rPr>
          <w:sz w:val="22"/>
          <w:szCs w:val="22"/>
        </w:rPr>
        <w:t xml:space="preserve"> </w:t>
      </w:r>
      <w:r w:rsidR="00AB78D3" w:rsidRPr="00AB78D3">
        <w:rPr>
          <w:sz w:val="22"/>
          <w:szCs w:val="22"/>
        </w:rPr>
        <w:t>The Registrant, in its sole discretion, may reduce or waive its minimum asset requirement based upon certain criteria</w:t>
      </w:r>
      <w:r w:rsidR="00AB78D3">
        <w:rPr>
          <w:sz w:val="22"/>
          <w:szCs w:val="22"/>
        </w:rPr>
        <w:t xml:space="preserve"> </w:t>
      </w:r>
      <w:r w:rsidR="005315BB" w:rsidRPr="0005085E">
        <w:rPr>
          <w:sz w:val="22"/>
          <w:szCs w:val="22"/>
        </w:rPr>
        <w:t>(i.e. anticipated future earning capacity, anticipated future additional assets, dollar amount of assets to be managed, related accounts, account composition, negotiations with client, etc.).</w:t>
      </w:r>
    </w:p>
    <w:p w:rsidR="00612F3C" w:rsidRDefault="00612F3C">
      <w:pPr>
        <w:pStyle w:val="Heading1"/>
      </w:pPr>
      <w:bookmarkStart w:id="22" w:name="_Toc273621958"/>
      <w:bookmarkStart w:id="23" w:name="_Toc337643937"/>
      <w:bookmarkStart w:id="24" w:name="_Toc385857460"/>
      <w:r>
        <w:t>Item 8</w:t>
      </w:r>
      <w:r>
        <w:tab/>
        <w:t>Methods of Analysis, Investment Strategies and Risk of Loss</w:t>
      </w:r>
      <w:bookmarkEnd w:id="22"/>
      <w:bookmarkEnd w:id="23"/>
      <w:bookmarkEnd w:id="24"/>
    </w:p>
    <w:p w:rsidR="00612F3C" w:rsidRDefault="00612F3C">
      <w:pPr>
        <w:ind w:left="720" w:hanging="360"/>
      </w:pPr>
      <w:r>
        <w:tab/>
      </w:r>
    </w:p>
    <w:p w:rsidR="00612F3C" w:rsidRDefault="00612F3C">
      <w:pPr>
        <w:numPr>
          <w:ilvl w:val="0"/>
          <w:numId w:val="7"/>
        </w:numPr>
        <w:ind w:right="720"/>
        <w:jc w:val="both"/>
      </w:pPr>
      <w:r>
        <w:t xml:space="preserve">The Registrant </w:t>
      </w:r>
      <w:r w:rsidR="005315BB">
        <w:t>may</w:t>
      </w:r>
      <w:r>
        <w:t xml:space="preserve"> utilize the following methods of security analysis:</w:t>
      </w:r>
    </w:p>
    <w:p w:rsidR="00612F3C" w:rsidRPr="0022787C" w:rsidRDefault="00612F3C">
      <w:pPr>
        <w:ind w:left="720" w:right="720"/>
        <w:jc w:val="both"/>
        <w:rPr>
          <w:sz w:val="16"/>
          <w:szCs w:val="16"/>
        </w:rPr>
      </w:pPr>
    </w:p>
    <w:p w:rsidR="0005085E" w:rsidRPr="0005085E" w:rsidRDefault="00612F3C" w:rsidP="0005085E">
      <w:pPr>
        <w:numPr>
          <w:ilvl w:val="1"/>
          <w:numId w:val="7"/>
        </w:numPr>
        <w:ind w:right="720"/>
        <w:jc w:val="both"/>
      </w:pPr>
      <w:r w:rsidRPr="0005085E">
        <w:rPr>
          <w:u w:val="single"/>
        </w:rPr>
        <w:t>Fundamental</w:t>
      </w:r>
      <w:r w:rsidRPr="0005085E">
        <w:t xml:space="preserve"> - (analysis performed on historical and present data, with the goal of making financial forecasts)</w:t>
      </w:r>
    </w:p>
    <w:p w:rsidR="0005085E" w:rsidRPr="0005085E" w:rsidRDefault="0005085E" w:rsidP="0005085E">
      <w:pPr>
        <w:numPr>
          <w:ilvl w:val="1"/>
          <w:numId w:val="7"/>
        </w:numPr>
        <w:ind w:right="720"/>
        <w:jc w:val="both"/>
      </w:pPr>
      <w:r w:rsidRPr="0005085E">
        <w:rPr>
          <w:u w:val="single"/>
        </w:rPr>
        <w:t>Technical</w:t>
      </w:r>
      <w:r w:rsidRPr="0005085E">
        <w:t xml:space="preserve"> – (analysis performed on historical and present data, focusing on price and trade volume, to forecast the direction of prices)</w:t>
      </w:r>
    </w:p>
    <w:p w:rsidR="00612F3C" w:rsidRDefault="0005085E" w:rsidP="0005085E">
      <w:pPr>
        <w:numPr>
          <w:ilvl w:val="1"/>
          <w:numId w:val="7"/>
        </w:numPr>
        <w:ind w:right="720"/>
        <w:jc w:val="both"/>
      </w:pPr>
      <w:r w:rsidRPr="0005085E">
        <w:rPr>
          <w:u w:val="single"/>
        </w:rPr>
        <w:t>Cyclical</w:t>
      </w:r>
      <w:r w:rsidRPr="0005085E">
        <w:t xml:space="preserve"> – (analysis performed on historical relationships between price and market trends, to fo</w:t>
      </w:r>
      <w:r>
        <w:t>recast the direction of prices)</w:t>
      </w:r>
    </w:p>
    <w:p w:rsidR="00612F3C" w:rsidRPr="0022787C" w:rsidRDefault="00612F3C">
      <w:pPr>
        <w:ind w:left="1440" w:right="720"/>
        <w:jc w:val="both"/>
        <w:rPr>
          <w:sz w:val="16"/>
          <w:szCs w:val="16"/>
        </w:rPr>
      </w:pPr>
    </w:p>
    <w:p w:rsidR="00612F3C" w:rsidRDefault="00612F3C">
      <w:pPr>
        <w:ind w:left="720" w:right="720"/>
        <w:jc w:val="both"/>
      </w:pPr>
      <w:r>
        <w:t xml:space="preserve">The Registrant </w:t>
      </w:r>
      <w:r w:rsidR="005315BB">
        <w:t>may</w:t>
      </w:r>
      <w:r>
        <w:t xml:space="preserve"> utilize the following investment strategies when implementing investment advice given to clients:</w:t>
      </w:r>
    </w:p>
    <w:p w:rsidR="00612F3C" w:rsidRPr="0022787C" w:rsidRDefault="00612F3C">
      <w:pPr>
        <w:ind w:left="720" w:right="720"/>
        <w:jc w:val="both"/>
        <w:rPr>
          <w:sz w:val="16"/>
          <w:szCs w:val="16"/>
        </w:rPr>
      </w:pPr>
    </w:p>
    <w:p w:rsidR="00612F3C" w:rsidRPr="0005085E" w:rsidRDefault="00612F3C">
      <w:pPr>
        <w:numPr>
          <w:ilvl w:val="1"/>
          <w:numId w:val="7"/>
        </w:numPr>
        <w:ind w:right="720"/>
        <w:jc w:val="both"/>
      </w:pPr>
      <w:r w:rsidRPr="0005085E">
        <w:rPr>
          <w:u w:val="single"/>
        </w:rPr>
        <w:t>Long Term Purchases</w:t>
      </w:r>
      <w:r w:rsidRPr="0005085E">
        <w:t xml:space="preserve"> (securities held at least a year)</w:t>
      </w:r>
    </w:p>
    <w:p w:rsidR="00DC434B" w:rsidRDefault="0005085E" w:rsidP="00DC434B">
      <w:pPr>
        <w:numPr>
          <w:ilvl w:val="1"/>
          <w:numId w:val="7"/>
        </w:numPr>
        <w:ind w:right="720"/>
        <w:jc w:val="both"/>
      </w:pPr>
      <w:r w:rsidRPr="0005085E">
        <w:rPr>
          <w:u w:val="single"/>
        </w:rPr>
        <w:t>Short Term Purchases</w:t>
      </w:r>
      <w:r w:rsidRPr="0005085E">
        <w:t xml:space="preserve"> (securities sold within a year)</w:t>
      </w:r>
    </w:p>
    <w:p w:rsidR="00DC434B" w:rsidRDefault="00DC434B" w:rsidP="00DC434B">
      <w:pPr>
        <w:numPr>
          <w:ilvl w:val="1"/>
          <w:numId w:val="7"/>
        </w:numPr>
        <w:ind w:right="720"/>
        <w:jc w:val="both"/>
      </w:pPr>
      <w:r w:rsidRPr="00DC434B">
        <w:rPr>
          <w:u w:val="single"/>
        </w:rPr>
        <w:t>Options</w:t>
      </w:r>
      <w:r>
        <w:t xml:space="preserve"> (contract for the purchase or sale of a security at a predetermined price during a specific period of time)</w:t>
      </w:r>
    </w:p>
    <w:p w:rsidR="00612F3C" w:rsidRDefault="00612F3C">
      <w:pPr>
        <w:ind w:left="1440"/>
      </w:pPr>
    </w:p>
    <w:p w:rsidR="00612F3C" w:rsidRDefault="00612F3C" w:rsidP="009303D6">
      <w:pPr>
        <w:pStyle w:val="Header"/>
        <w:tabs>
          <w:tab w:val="clear" w:pos="9360"/>
        </w:tabs>
        <w:ind w:left="720" w:right="720"/>
        <w:jc w:val="both"/>
      </w:pPr>
      <w:r>
        <w:rPr>
          <w:b/>
          <w:bCs/>
          <w:u w:val="single"/>
        </w:rPr>
        <w:t>Please Note: Investment Risk</w:t>
      </w:r>
      <w:r>
        <w:t xml:space="preserve">. Different types of investments involve varying degrees of risk, and it should not be assumed that future performance of any specific investment or investment strategy (including the investments and/or investment strategies recommended or </w:t>
      </w:r>
      <w:r w:rsidRPr="0005085E">
        <w:t>undertaken by the Registrant) will be profitable or equal any specific performance level(s).</w:t>
      </w:r>
      <w:r w:rsidR="0005085E" w:rsidRPr="0005085E">
        <w:t xml:space="preserve"> Investing in securities involves risk of loss that clients should be prepared to bear.</w:t>
      </w:r>
    </w:p>
    <w:p w:rsidR="009303D6" w:rsidRDefault="009303D6" w:rsidP="009303D6">
      <w:pPr>
        <w:pStyle w:val="Header"/>
        <w:tabs>
          <w:tab w:val="clear" w:pos="9360"/>
        </w:tabs>
        <w:ind w:left="720" w:right="720"/>
        <w:jc w:val="both"/>
      </w:pPr>
    </w:p>
    <w:p w:rsidR="00612F3C" w:rsidRDefault="00612F3C">
      <w:pPr>
        <w:numPr>
          <w:ilvl w:val="0"/>
          <w:numId w:val="7"/>
        </w:numPr>
        <w:ind w:right="720"/>
        <w:jc w:val="both"/>
      </w:pPr>
      <w:r>
        <w:t xml:space="preserve">The Registrant’s method of analysis does not present any significant or unusual risks. </w:t>
      </w:r>
    </w:p>
    <w:p w:rsidR="00612F3C" w:rsidRDefault="00612F3C">
      <w:pPr>
        <w:ind w:left="720" w:right="720"/>
        <w:jc w:val="both"/>
      </w:pPr>
    </w:p>
    <w:p w:rsidR="00612F3C" w:rsidRDefault="00612F3C">
      <w:pPr>
        <w:ind w:left="720" w:right="720"/>
        <w:jc w:val="both"/>
      </w:pPr>
      <w:r>
        <w:t xml:space="preserve">However, every method of analysis has its own inherent risks. To perform an accurate market analysis the Registrant must have access to current/new market information. The Registrant has no control over the dissemination rate of market information; therefore, unbeknownst to the Registrant, certain analyses may be compiled with outdated market information, severely limiting the value of the Registrant’s analysis. Furthermore, an accurate market analysis can only produce a forecast of the direction of market values. There can be no assurances that a forecasted change in market value will materialize into actionable and/or profitable investment opportunities.  </w:t>
      </w:r>
    </w:p>
    <w:p w:rsidR="00612F3C" w:rsidRDefault="00612F3C">
      <w:pPr>
        <w:ind w:left="720" w:right="720"/>
        <w:jc w:val="both"/>
      </w:pPr>
    </w:p>
    <w:p w:rsidR="00612F3C" w:rsidRDefault="0005085E">
      <w:pPr>
        <w:ind w:left="720" w:right="720"/>
        <w:jc w:val="both"/>
      </w:pPr>
      <w:r>
        <w:t>The Registrant’s primary investment strategies - Long Term Purchases and Short Term Purchases - are fundamental investment strategies. However, every investment strategy has its own inherent risks and limitations. For example, longer term investment strategies require a longer investment time period to allow for the strategy to potentially develop. Shorter term investment strategies require a shorter investment time period to potentially develop but, as a result of more frequent trading, may incur higher transactional costs when compared to a longer term investment strategy.</w:t>
      </w:r>
      <w:r w:rsidR="00612F3C">
        <w:t xml:space="preserve"> </w:t>
      </w:r>
    </w:p>
    <w:p w:rsidR="00612F3C" w:rsidRDefault="00612F3C">
      <w:pPr>
        <w:ind w:left="720" w:right="720"/>
        <w:jc w:val="both"/>
      </w:pPr>
    </w:p>
    <w:p w:rsidR="00790202" w:rsidRPr="00A75044" w:rsidRDefault="00790202" w:rsidP="00790202">
      <w:pPr>
        <w:ind w:left="720" w:right="720"/>
        <w:jc w:val="both"/>
      </w:pPr>
      <w:r w:rsidRPr="00A75044">
        <w:t>In addition to the fundamental investment strategies discussed above, the Registrant may also implement and/or recommend options transactions. Th</w:t>
      </w:r>
      <w:r w:rsidR="00A75044" w:rsidRPr="00A75044">
        <w:t>is</w:t>
      </w:r>
      <w:r w:rsidRPr="00A75044">
        <w:t xml:space="preserve"> strateg</w:t>
      </w:r>
      <w:r w:rsidR="00A75044" w:rsidRPr="00A75044">
        <w:t>y</w:t>
      </w:r>
      <w:r w:rsidRPr="00A75044">
        <w:t xml:space="preserve"> ha</w:t>
      </w:r>
      <w:r w:rsidR="00A75044" w:rsidRPr="00A75044">
        <w:t>s</w:t>
      </w:r>
      <w:r w:rsidRPr="00A75044">
        <w:t xml:space="preserve"> a high level of inherent risk. </w:t>
      </w:r>
    </w:p>
    <w:p w:rsidR="00790202" w:rsidRPr="00A75044" w:rsidRDefault="00790202" w:rsidP="00790202">
      <w:pPr>
        <w:ind w:right="720"/>
        <w:jc w:val="both"/>
      </w:pPr>
    </w:p>
    <w:p w:rsidR="00790202" w:rsidRDefault="00790202">
      <w:pPr>
        <w:ind w:left="720" w:right="720"/>
        <w:jc w:val="both"/>
      </w:pPr>
      <w:r w:rsidRPr="00A75044">
        <w:t xml:space="preserve">The use of options transactions as an investment strategy involves a high level of inherent risk. Option transactions establish a contract between two parties concerning the buying or selling of an asset at a predetermined price during a specific period of time. During the term of the option contract, the buyer of the option gains the right to demand fulfillment by the seller. Fulfillment may take the form of either selling or purchasing a security depending upon the nature of the option contract. Generally, the purchase or the recommendation to purchase an option contract by the Registrant shall be with the intent of offsetting/”hedging” a potential market risk in a client’s portfolio. </w:t>
      </w:r>
      <w:r w:rsidRPr="00A75044">
        <w:rPr>
          <w:b/>
          <w:bCs/>
          <w:u w:val="single"/>
        </w:rPr>
        <w:t>Please Note</w:t>
      </w:r>
      <w:r w:rsidRPr="00A75044">
        <w:t>: Although the intent of the options-related transactions that may be implemented by the Registrant is to hedge against principal risk, certain of the options-related strategies (i.e. straddles, short positions, etc), may, in and of themselves, produce principal volatility and/or risk. Thus, a client must be willing to accept these enhanced volatility and principal risks associated with such strategies. In light of these enhanced risks, client may direct the Registrant, in writing, not to employ any or all such strategies for his/her/their/its accounts.</w:t>
      </w:r>
      <w:r>
        <w:t xml:space="preserve">  </w:t>
      </w:r>
    </w:p>
    <w:p w:rsidR="000B25A5" w:rsidRPr="00611BE0" w:rsidRDefault="000B25A5" w:rsidP="000B25A5">
      <w:pPr>
        <w:ind w:right="720"/>
        <w:jc w:val="both"/>
      </w:pPr>
    </w:p>
    <w:p w:rsidR="000B25A5" w:rsidRDefault="000B25A5" w:rsidP="000B25A5">
      <w:pPr>
        <w:ind w:left="720" w:right="720"/>
        <w:jc w:val="both"/>
      </w:pPr>
      <w:r w:rsidRPr="00611BE0">
        <w:rPr>
          <w:b/>
          <w:u w:val="single"/>
        </w:rPr>
        <w:t>Covered Call Writing</w:t>
      </w:r>
      <w:r w:rsidRPr="00611BE0">
        <w:t>. Covered call writing is the sale of in-, at-, or out-of- the money call option against a long security position held in a client portfolio. This type of transaction is used to generate income. It also serves to create downside protection in the event the security position declines in value. Income is received from the proceeds of the option sale. Such income may be reduced to the extent it is necessary to buy back the option position prior to its expiration. This strategy may involve a degree of trading velocity, transaction costs and significant losses if the underlying security has volatile price movement. Covered call strategies are generally suited for companies with little price volatility</w:t>
      </w:r>
    </w:p>
    <w:p w:rsidR="00790202" w:rsidRDefault="00790202">
      <w:pPr>
        <w:ind w:left="720" w:right="720"/>
        <w:jc w:val="both"/>
      </w:pPr>
    </w:p>
    <w:p w:rsidR="00612F3C" w:rsidRDefault="00612F3C">
      <w:pPr>
        <w:numPr>
          <w:ilvl w:val="0"/>
          <w:numId w:val="7"/>
        </w:numPr>
        <w:ind w:right="720"/>
        <w:jc w:val="both"/>
      </w:pPr>
      <w:r>
        <w:t>Currently, the Registrant primarily allocates client investment assets among various mutual funds</w:t>
      </w:r>
      <w:r w:rsidR="00934A2E">
        <w:t xml:space="preserve"> (including closed end funds) and</w:t>
      </w:r>
      <w:r w:rsidR="00A75044">
        <w:t xml:space="preserve"> </w:t>
      </w:r>
      <w:r w:rsidR="00934A2E">
        <w:t>exchange traded funds (“ETFs”)</w:t>
      </w:r>
      <w:r w:rsidR="00934A2E" w:rsidRPr="00934A2E">
        <w:t xml:space="preserve"> </w:t>
      </w:r>
      <w:r w:rsidR="00934A2E" w:rsidRPr="00F236AF">
        <w:t>(including inverse ETFs and/or mutual funds that are designed to perform in an inverse relationship to certain market indices)</w:t>
      </w:r>
      <w:r w:rsidR="00934A2E">
        <w:t xml:space="preserve"> and </w:t>
      </w:r>
      <w:r w:rsidR="00A75044">
        <w:t xml:space="preserve">individual equities (stocks), </w:t>
      </w:r>
      <w:r w:rsidR="0005085E">
        <w:t>debt instruments (bonds)</w:t>
      </w:r>
      <w:r w:rsidR="00934A2E">
        <w:t>, separately managed accounts</w:t>
      </w:r>
      <w:r w:rsidR="00A75044">
        <w:t xml:space="preserve"> and alternative investments</w:t>
      </w:r>
      <w:r w:rsidR="00372222">
        <w:t xml:space="preserve"> </w:t>
      </w:r>
      <w:r>
        <w:t>on a discretionary and/or non-discretionary basis in accordance with the client’s designated investment objective(s).</w:t>
      </w:r>
    </w:p>
    <w:p w:rsidR="00612F3C" w:rsidRDefault="00612F3C">
      <w:pPr>
        <w:pStyle w:val="Heading1"/>
      </w:pPr>
      <w:bookmarkStart w:id="25" w:name="_Toc273621959"/>
      <w:bookmarkStart w:id="26" w:name="_Toc337643938"/>
      <w:bookmarkStart w:id="27" w:name="_Toc385857461"/>
      <w:r>
        <w:t>Item 9</w:t>
      </w:r>
      <w:r>
        <w:tab/>
        <w:t>Disciplinary Information</w:t>
      </w:r>
      <w:bookmarkEnd w:id="25"/>
      <w:bookmarkEnd w:id="26"/>
      <w:bookmarkEnd w:id="27"/>
    </w:p>
    <w:p w:rsidR="00612F3C" w:rsidRDefault="00612F3C"/>
    <w:p w:rsidR="00612F3C" w:rsidRDefault="00352377" w:rsidP="00352377">
      <w:pPr>
        <w:ind w:left="720"/>
      </w:pPr>
      <w:r>
        <w:t xml:space="preserve">Neither the Registrant nor any of its supervised persons </w:t>
      </w:r>
      <w:r w:rsidR="00612F3C">
        <w:t>ha</w:t>
      </w:r>
      <w:r>
        <w:t>ve</w:t>
      </w:r>
      <w:r w:rsidR="00612F3C">
        <w:t xml:space="preserve"> been the subject of a disciplinary action. </w:t>
      </w:r>
    </w:p>
    <w:p w:rsidR="00612F3C" w:rsidRDefault="00612F3C">
      <w:pPr>
        <w:pStyle w:val="Heading1"/>
      </w:pPr>
      <w:bookmarkStart w:id="28" w:name="_Toc273621960"/>
      <w:bookmarkStart w:id="29" w:name="_Toc337643939"/>
      <w:bookmarkStart w:id="30" w:name="_Toc385857462"/>
      <w:r>
        <w:t>Item 10</w:t>
      </w:r>
      <w:r>
        <w:tab/>
        <w:t>Other Financial Industry Activities and Affiliations</w:t>
      </w:r>
      <w:bookmarkEnd w:id="28"/>
      <w:bookmarkEnd w:id="29"/>
      <w:bookmarkEnd w:id="30"/>
    </w:p>
    <w:p w:rsidR="00612F3C" w:rsidRDefault="00612F3C"/>
    <w:p w:rsidR="0052275B" w:rsidRPr="009303D6" w:rsidRDefault="009303D6" w:rsidP="0052275B">
      <w:pPr>
        <w:numPr>
          <w:ilvl w:val="0"/>
          <w:numId w:val="8"/>
        </w:numPr>
        <w:ind w:right="720"/>
        <w:jc w:val="both"/>
      </w:pPr>
      <w:r w:rsidRPr="009303D6">
        <w:rPr>
          <w:b/>
          <w:bCs/>
          <w:u w:val="single"/>
        </w:rPr>
        <w:t xml:space="preserve">Registered Representative of </w:t>
      </w:r>
      <w:r w:rsidRPr="009303D6">
        <w:rPr>
          <w:b/>
          <w:bCs/>
          <w:i/>
          <w:iCs/>
          <w:u w:val="single"/>
        </w:rPr>
        <w:t>LPL</w:t>
      </w:r>
      <w:r w:rsidRPr="009303D6">
        <w:rPr>
          <w:b/>
          <w:bCs/>
          <w:u w:val="single"/>
        </w:rPr>
        <w:t>.</w:t>
      </w:r>
      <w:r w:rsidRPr="009303D6">
        <w:t xml:space="preserve"> As disclosed above in Item 5.E, certain of Registrant’s representatives are also registered representatives of </w:t>
      </w:r>
      <w:r w:rsidRPr="009303D6">
        <w:rPr>
          <w:i/>
          <w:iCs/>
        </w:rPr>
        <w:t>LPL</w:t>
      </w:r>
      <w:r w:rsidRPr="009303D6">
        <w:t>, a FINRA member broker-dealer</w:t>
      </w:r>
      <w:r w:rsidR="0052275B" w:rsidRPr="009303D6">
        <w:t>.</w:t>
      </w:r>
    </w:p>
    <w:p w:rsidR="0052275B" w:rsidRPr="0052275B" w:rsidRDefault="0052275B" w:rsidP="0052275B">
      <w:pPr>
        <w:ind w:left="720" w:right="720"/>
        <w:jc w:val="both"/>
      </w:pPr>
    </w:p>
    <w:p w:rsidR="00612F3C" w:rsidRDefault="0052275B" w:rsidP="0052275B">
      <w:pPr>
        <w:numPr>
          <w:ilvl w:val="0"/>
          <w:numId w:val="8"/>
        </w:numPr>
        <w:ind w:right="720"/>
        <w:jc w:val="both"/>
      </w:pPr>
      <w:r w:rsidRPr="0052275B">
        <w:t>Neither the Registrant, nor its representatives, are registered or have an application pending to register, as a futures commission merchant, commodity pool operator, a commodity trading advisor, or a representative of the foregoing</w:t>
      </w:r>
      <w:r>
        <w:t>.</w:t>
      </w:r>
    </w:p>
    <w:p w:rsidR="0052275B" w:rsidRDefault="0052275B" w:rsidP="0052275B">
      <w:pPr>
        <w:ind w:left="720" w:right="720"/>
        <w:jc w:val="both"/>
      </w:pPr>
      <w:r>
        <w:t xml:space="preserve"> </w:t>
      </w:r>
    </w:p>
    <w:p w:rsidR="00121359" w:rsidRPr="00907EB1" w:rsidRDefault="009303D6" w:rsidP="00907EB1">
      <w:pPr>
        <w:numPr>
          <w:ilvl w:val="0"/>
          <w:numId w:val="8"/>
        </w:numPr>
        <w:ind w:right="720"/>
        <w:jc w:val="both"/>
      </w:pPr>
      <w:r w:rsidRPr="00907EB1">
        <w:rPr>
          <w:b/>
          <w:bCs/>
          <w:u w:val="single"/>
        </w:rPr>
        <w:t>Broker Dealer.</w:t>
      </w:r>
      <w:r w:rsidRPr="00907EB1">
        <w:rPr>
          <w:b/>
          <w:bCs/>
        </w:rPr>
        <w:t xml:space="preserve"> </w:t>
      </w:r>
      <w:r w:rsidR="0019112A">
        <w:t>C</w:t>
      </w:r>
      <w:r w:rsidRPr="004B593B">
        <w:t xml:space="preserve">ertain of Registrant’s representatives are registered representatives of </w:t>
      </w:r>
      <w:r w:rsidR="004B593B" w:rsidRPr="00907EB1">
        <w:rPr>
          <w:i/>
          <w:iCs/>
        </w:rPr>
        <w:t>LPL</w:t>
      </w:r>
      <w:r w:rsidRPr="004B593B">
        <w:t xml:space="preserve">, a FINRA member broker-dealer. Clients can choose to engage Registrant’s </w:t>
      </w:r>
      <w:r w:rsidR="004B593B" w:rsidRPr="004B593B">
        <w:t>r</w:t>
      </w:r>
      <w:r w:rsidRPr="004B593B">
        <w:t>epresentatives, in their individual capacities, to effect securities brokerage transactions on a commission basis</w:t>
      </w:r>
      <w:r w:rsidRPr="00121359">
        <w:t>.</w:t>
      </w:r>
      <w:r w:rsidR="00121359" w:rsidRPr="00907EB1">
        <w:rPr>
          <w:bCs/>
          <w:snapToGrid w:val="0"/>
        </w:rPr>
        <w:t xml:space="preserve"> </w:t>
      </w:r>
      <w:r w:rsidR="00121359" w:rsidRPr="00907EB1">
        <w:rPr>
          <w:b/>
          <w:bCs/>
          <w:snapToGrid w:val="0"/>
          <w:u w:val="single"/>
        </w:rPr>
        <w:t>Conflict of Interest</w:t>
      </w:r>
      <w:r w:rsidR="00121359" w:rsidRPr="00907EB1">
        <w:rPr>
          <w:snapToGrid w:val="0"/>
        </w:rPr>
        <w:t xml:space="preserve">: The recommendation by Registrant’s representatives, that a client purchase a securities commission product presents a </w:t>
      </w:r>
      <w:r w:rsidR="00121359" w:rsidRPr="0019112A">
        <w:rPr>
          <w:bCs/>
          <w:iCs/>
          <w:snapToGrid w:val="0"/>
        </w:rPr>
        <w:t>conflict of interest</w:t>
      </w:r>
      <w:r w:rsidR="00121359" w:rsidRPr="00907EB1">
        <w:rPr>
          <w:snapToGrid w:val="0"/>
        </w:rPr>
        <w:t xml:space="preserve">, as the receipt of commissions may provide an incentive to recommend investment products based on commissions received, rather than on a particular client’s need. No client is under any obligation to purchase any commission products from Registrant’s representatives. </w:t>
      </w:r>
      <w:r w:rsidR="00121359" w:rsidRPr="004B593B">
        <w:t>Clients are reminded that they may purchase securities products recommended by Registrant through other, non-affiliated</w:t>
      </w:r>
      <w:r w:rsidR="000D72F6">
        <w:t xml:space="preserve"> registered representatives</w:t>
      </w:r>
      <w:r w:rsidR="00121359" w:rsidRPr="004B593B">
        <w:t xml:space="preserve">. </w:t>
      </w:r>
      <w:r w:rsidR="00121359" w:rsidRPr="00907EB1">
        <w:rPr>
          <w:b/>
          <w:bCs/>
          <w:u w:val="single"/>
        </w:rPr>
        <w:t xml:space="preserve">The Registrant’s Chief Compliance Officer, </w:t>
      </w:r>
      <w:r w:rsidR="00C6475D">
        <w:rPr>
          <w:b/>
          <w:bCs/>
          <w:u w:val="single"/>
        </w:rPr>
        <w:t>Annu McCarthy</w:t>
      </w:r>
      <w:r w:rsidR="00121359" w:rsidRPr="00907EB1">
        <w:rPr>
          <w:b/>
          <w:bCs/>
          <w:u w:val="single"/>
        </w:rPr>
        <w:t>, remains available to address any questions that a client or prospective client may have regarding the above conflicts of interest</w:t>
      </w:r>
      <w:r w:rsidR="001F3FB1" w:rsidRPr="00907EB1">
        <w:rPr>
          <w:bCs/>
        </w:rPr>
        <w:t>.</w:t>
      </w:r>
    </w:p>
    <w:p w:rsidR="00907EB1" w:rsidRDefault="00907EB1" w:rsidP="00907EB1">
      <w:pPr>
        <w:ind w:right="720"/>
        <w:jc w:val="both"/>
      </w:pPr>
    </w:p>
    <w:p w:rsidR="00121359" w:rsidRDefault="00907EB1" w:rsidP="00682548">
      <w:pPr>
        <w:ind w:left="720" w:right="720"/>
        <w:jc w:val="both"/>
        <w:rPr>
          <w:bCs/>
        </w:rPr>
      </w:pPr>
      <w:r>
        <w:rPr>
          <w:b/>
          <w:bCs/>
          <w:u w:val="single"/>
        </w:rPr>
        <w:t xml:space="preserve">Licensed Insurance </w:t>
      </w:r>
      <w:r w:rsidR="009303D6" w:rsidRPr="004B593B">
        <w:rPr>
          <w:b/>
          <w:bCs/>
          <w:u w:val="single"/>
        </w:rPr>
        <w:t>Agents</w:t>
      </w:r>
      <w:r w:rsidR="009303D6" w:rsidRPr="004B593B">
        <w:t xml:space="preserve">. </w:t>
      </w:r>
      <w:r>
        <w:t>Certain of the Registrant’s representatives are, in their separate individual capacities, licensed insurance agents.</w:t>
      </w:r>
      <w:r w:rsidR="00121359">
        <w:t xml:space="preserve"> </w:t>
      </w:r>
      <w:r>
        <w:t xml:space="preserve">As discussed above, clients can choose to engage these representatives, in their individual capacities to </w:t>
      </w:r>
      <w:r w:rsidR="00D57DD3">
        <w:t>affect</w:t>
      </w:r>
      <w:r>
        <w:t xml:space="preserve"> </w:t>
      </w:r>
      <w:r w:rsidR="00D57DD3">
        <w:t xml:space="preserve">the purchase of </w:t>
      </w:r>
      <w:r>
        <w:t xml:space="preserve">insurance </w:t>
      </w:r>
      <w:r w:rsidR="00D57DD3">
        <w:t xml:space="preserve">products on a commission basis. </w:t>
      </w:r>
      <w:r w:rsidR="00121359">
        <w:t xml:space="preserve">The recommendation by the Registrant that a client </w:t>
      </w:r>
      <w:r w:rsidR="00D57DD3">
        <w:t xml:space="preserve">purchase an insurance commission product through one of its representatives in their individual capacities presents a conflict of interest. </w:t>
      </w:r>
      <w:r w:rsidR="00121359" w:rsidRPr="0002153D">
        <w:rPr>
          <w:snapToGrid w:val="0"/>
        </w:rPr>
        <w:t>No client is under any oblig</w:t>
      </w:r>
      <w:r w:rsidR="00D57DD3">
        <w:rPr>
          <w:snapToGrid w:val="0"/>
        </w:rPr>
        <w:t xml:space="preserve">ation to engage the services of </w:t>
      </w:r>
      <w:r w:rsidR="00BC1BB4">
        <w:rPr>
          <w:snapToGrid w:val="0"/>
        </w:rPr>
        <w:t>our</w:t>
      </w:r>
      <w:r w:rsidR="00D57DD3">
        <w:rPr>
          <w:snapToGrid w:val="0"/>
        </w:rPr>
        <w:t xml:space="preserve"> representatives in their individual capacities as licensed insurance agents. </w:t>
      </w:r>
      <w:r w:rsidR="00121359">
        <w:t xml:space="preserve">Furthermore, clients are reminded that they may purchase insurance commission products recommended by Registrant through other, non-affiliated insurance agents. </w:t>
      </w:r>
      <w:r w:rsidR="00121359" w:rsidRPr="004B593B">
        <w:rPr>
          <w:b/>
          <w:bCs/>
          <w:u w:val="single"/>
        </w:rPr>
        <w:t xml:space="preserve">The Registrant’s Chief Compliance Officer, </w:t>
      </w:r>
      <w:r w:rsidR="00C6475D">
        <w:rPr>
          <w:b/>
          <w:bCs/>
          <w:u w:val="single"/>
        </w:rPr>
        <w:t>Annu McCarthy</w:t>
      </w:r>
      <w:r w:rsidR="00121359" w:rsidRPr="004B593B">
        <w:rPr>
          <w:b/>
          <w:bCs/>
          <w:u w:val="single"/>
        </w:rPr>
        <w:t xml:space="preserve">, remains available to address any questions that a client or prospective </w:t>
      </w:r>
      <w:r w:rsidR="00121359">
        <w:rPr>
          <w:b/>
          <w:bCs/>
          <w:u w:val="single"/>
        </w:rPr>
        <w:t xml:space="preserve">client </w:t>
      </w:r>
      <w:r w:rsidR="00121359" w:rsidRPr="004B593B">
        <w:rPr>
          <w:b/>
          <w:bCs/>
          <w:u w:val="single"/>
        </w:rPr>
        <w:t>may have regarding the above conflicts of interest</w:t>
      </w:r>
      <w:r w:rsidR="001F3FB1" w:rsidRPr="001F3FB1">
        <w:rPr>
          <w:bCs/>
        </w:rPr>
        <w:t>.</w:t>
      </w:r>
    </w:p>
    <w:p w:rsidR="00612F3C" w:rsidRDefault="00612F3C"/>
    <w:p w:rsidR="00612F3C" w:rsidRDefault="00612F3C">
      <w:pPr>
        <w:numPr>
          <w:ilvl w:val="0"/>
          <w:numId w:val="8"/>
        </w:numPr>
        <w:ind w:right="720"/>
      </w:pPr>
      <w:r>
        <w:t>The Registrant does not recommend or select other investment advisors for its clients for which it receives a fee.</w:t>
      </w:r>
    </w:p>
    <w:p w:rsidR="00612F3C" w:rsidRDefault="00612F3C">
      <w:pPr>
        <w:pStyle w:val="Heading1"/>
        <w:ind w:left="1440" w:right="720" w:hanging="1440"/>
      </w:pPr>
      <w:bookmarkStart w:id="31" w:name="_Toc273621961"/>
      <w:bookmarkStart w:id="32" w:name="_Toc337643940"/>
      <w:bookmarkStart w:id="33" w:name="_Toc385857463"/>
      <w:r>
        <w:t>Item 11</w:t>
      </w:r>
      <w:r>
        <w:tab/>
        <w:t>Code of Ethics, Participation or Interest in Client Transactions and Personal Trading</w:t>
      </w:r>
      <w:bookmarkEnd w:id="31"/>
      <w:bookmarkEnd w:id="32"/>
      <w:bookmarkEnd w:id="33"/>
    </w:p>
    <w:p w:rsidR="00612F3C" w:rsidRDefault="00612F3C"/>
    <w:p w:rsidR="00612F3C" w:rsidRPr="00372222" w:rsidRDefault="00612F3C" w:rsidP="00372222">
      <w:pPr>
        <w:pStyle w:val="BlockText"/>
        <w:numPr>
          <w:ilvl w:val="0"/>
          <w:numId w:val="13"/>
        </w:numPr>
        <w:tabs>
          <w:tab w:val="clear" w:pos="9288"/>
        </w:tabs>
        <w:ind w:right="720"/>
        <w:rPr>
          <w:sz w:val="22"/>
          <w:szCs w:val="22"/>
        </w:rPr>
      </w:pPr>
      <w:r>
        <w:rPr>
          <w:snapToGrid w:val="0"/>
          <w:sz w:val="22"/>
          <w:szCs w:val="22"/>
        </w:rPr>
        <w:t xml:space="preserve"> The Registrant maintains an investment policy relative to personal securities transactions.  This investment policy is part of Registrant’s overall Code of Ethics, which serves to establish a standard of business conduct for all of Registrant’s Representatives that is based upon fundamental principles of openness, integrity, honesty and trust, a copy of which is available upon request.</w:t>
      </w:r>
    </w:p>
    <w:p w:rsidR="00372222" w:rsidRDefault="00372222" w:rsidP="00372222">
      <w:pPr>
        <w:pStyle w:val="BlockText"/>
        <w:tabs>
          <w:tab w:val="clear" w:pos="9288"/>
        </w:tabs>
        <w:ind w:left="720" w:right="720"/>
        <w:rPr>
          <w:sz w:val="22"/>
          <w:szCs w:val="22"/>
        </w:rPr>
      </w:pPr>
    </w:p>
    <w:p w:rsidR="00612F3C" w:rsidRDefault="00612F3C" w:rsidP="00372222">
      <w:pPr>
        <w:pStyle w:val="BlockText"/>
        <w:tabs>
          <w:tab w:val="clear" w:pos="9288"/>
        </w:tabs>
        <w:ind w:left="720" w:right="720"/>
        <w:rPr>
          <w:sz w:val="22"/>
          <w:szCs w:val="22"/>
        </w:rPr>
      </w:pPr>
      <w:r>
        <w:rPr>
          <w:sz w:val="22"/>
          <w:szCs w:val="22"/>
        </w:rPr>
        <w:t>In accordance with Section 204A of the Investment Advisers Act of 1940, the Registrant also maintains and enforces written policies reasonably designed to prevent the misuse of material non-public information by the Registrant or any person associated with the Registrant.</w:t>
      </w:r>
    </w:p>
    <w:p w:rsidR="00372222" w:rsidRDefault="00372222" w:rsidP="00372222">
      <w:pPr>
        <w:pStyle w:val="BlockText"/>
        <w:tabs>
          <w:tab w:val="clear" w:pos="9288"/>
        </w:tabs>
        <w:ind w:left="720" w:right="720"/>
        <w:rPr>
          <w:sz w:val="22"/>
          <w:szCs w:val="22"/>
        </w:rPr>
      </w:pPr>
    </w:p>
    <w:p w:rsidR="00612F3C" w:rsidRDefault="00612F3C" w:rsidP="00372222">
      <w:pPr>
        <w:pStyle w:val="BlockText"/>
        <w:numPr>
          <w:ilvl w:val="0"/>
          <w:numId w:val="13"/>
        </w:numPr>
        <w:tabs>
          <w:tab w:val="clear" w:pos="648"/>
          <w:tab w:val="clear" w:pos="9288"/>
          <w:tab w:val="left" w:pos="720"/>
        </w:tabs>
        <w:ind w:right="720"/>
        <w:rPr>
          <w:sz w:val="22"/>
          <w:szCs w:val="22"/>
        </w:rPr>
      </w:pPr>
      <w:r w:rsidRPr="00BD0520">
        <w:rPr>
          <w:sz w:val="22"/>
          <w:szCs w:val="22"/>
        </w:rPr>
        <w:t>Neither the Registrant nor any related person of Registrant recommends, buys, or sells for client accounts, securities in which the Registrant or any related person of Registrant has a material financial interest.</w:t>
      </w:r>
    </w:p>
    <w:p w:rsidR="001122B8" w:rsidRPr="00BD0520" w:rsidRDefault="001122B8" w:rsidP="001122B8">
      <w:pPr>
        <w:pStyle w:val="BlockText"/>
        <w:tabs>
          <w:tab w:val="clear" w:pos="648"/>
          <w:tab w:val="clear" w:pos="9288"/>
          <w:tab w:val="left" w:pos="720"/>
        </w:tabs>
        <w:ind w:left="720" w:right="720"/>
        <w:rPr>
          <w:sz w:val="22"/>
          <w:szCs w:val="22"/>
        </w:rPr>
      </w:pPr>
    </w:p>
    <w:p w:rsidR="00612F3C" w:rsidRDefault="00612F3C" w:rsidP="001122B8">
      <w:pPr>
        <w:pStyle w:val="BlockText"/>
        <w:numPr>
          <w:ilvl w:val="0"/>
          <w:numId w:val="13"/>
        </w:numPr>
        <w:tabs>
          <w:tab w:val="clear" w:pos="0"/>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5832"/>
          <w:tab w:val="clear" w:pos="6048"/>
          <w:tab w:val="clear" w:pos="6264"/>
          <w:tab w:val="clear" w:pos="6480"/>
          <w:tab w:val="clear" w:pos="6696"/>
          <w:tab w:val="clear" w:pos="6912"/>
          <w:tab w:val="clear" w:pos="7128"/>
          <w:tab w:val="clear" w:pos="7344"/>
          <w:tab w:val="clear" w:pos="7560"/>
          <w:tab w:val="clear" w:pos="7776"/>
          <w:tab w:val="clear" w:pos="7992"/>
          <w:tab w:val="clear" w:pos="8208"/>
          <w:tab w:val="clear" w:pos="8424"/>
          <w:tab w:val="clear" w:pos="8640"/>
          <w:tab w:val="clear" w:pos="8856"/>
          <w:tab w:val="clear" w:pos="9072"/>
          <w:tab w:val="clear" w:pos="9288"/>
          <w:tab w:val="clear" w:pos="9504"/>
          <w:tab w:val="clear" w:pos="9720"/>
          <w:tab w:val="clear" w:pos="9936"/>
        </w:tabs>
        <w:ind w:right="720"/>
        <w:rPr>
          <w:sz w:val="22"/>
          <w:szCs w:val="22"/>
        </w:rPr>
      </w:pPr>
      <w:r>
        <w:rPr>
          <w:sz w:val="22"/>
          <w:szCs w:val="22"/>
        </w:rPr>
        <w:t xml:space="preserve">The Registrant and/or representatives of the Registrant </w:t>
      </w:r>
      <w:r>
        <w:rPr>
          <w:i/>
          <w:sz w:val="22"/>
          <w:szCs w:val="22"/>
        </w:rPr>
        <w:t>may</w:t>
      </w:r>
      <w:r>
        <w:rPr>
          <w:sz w:val="22"/>
          <w:szCs w:val="22"/>
        </w:rPr>
        <w:t xml:space="preserve"> buy or sell securities that are also recommended to clients. This practice may create a situation where the Registrant and/or representatives of the </w:t>
      </w:r>
      <w:r w:rsidR="00BD0520">
        <w:rPr>
          <w:sz w:val="22"/>
          <w:szCs w:val="22"/>
        </w:rPr>
        <w:t>Registrant</w:t>
      </w:r>
      <w:r>
        <w:rPr>
          <w:sz w:val="22"/>
          <w:szCs w:val="22"/>
        </w:rPr>
        <w:t xml:space="preserve"> are in a position to materially benefit from the sale or purchase of those securities. Therefore, this situation creates a potential conflict of interest.</w:t>
      </w:r>
      <w:r>
        <w:rPr>
          <w:b/>
        </w:rPr>
        <w:t xml:space="preserve"> </w:t>
      </w:r>
      <w:r>
        <w:rPr>
          <w:sz w:val="22"/>
          <w:szCs w:val="22"/>
        </w:rPr>
        <w:t xml:space="preserve">Practices such as </w:t>
      </w:r>
      <w:r>
        <w:rPr>
          <w:sz w:val="22"/>
        </w:rPr>
        <w:t>“scalping” (i.e., a practice whereby the owner of shares of a security recommends that security for investment and then immediately sells it at a profit upon the rise in the market price which follows the recommendation) could take place if the Registrant did not have adequate policies in place to detect such activit</w:t>
      </w:r>
      <w:r>
        <w:rPr>
          <w:sz w:val="22"/>
          <w:szCs w:val="22"/>
        </w:rPr>
        <w:t>ies. In addition, this requirement can help detect insider trading, “front-running” (i.e., personal trades executed prior to those of the Registrant’s clients) and other potentially abusive practices.</w:t>
      </w:r>
    </w:p>
    <w:p w:rsidR="00612F3C" w:rsidRDefault="00612F3C">
      <w:pPr>
        <w:pStyle w:val="ListParagraph"/>
      </w:pPr>
    </w:p>
    <w:p w:rsidR="00612F3C" w:rsidRDefault="00612F3C">
      <w:pPr>
        <w:spacing w:after="240"/>
        <w:ind w:left="720" w:right="720"/>
        <w:jc w:val="both"/>
      </w:pPr>
      <w:r>
        <w:t>The Registrant has a personal securities transaction policy in place to monitor the personal securities transactions and securities holdings of each of the Registrant’s “Access Persons.” The Registrant’s securities transaction policy requires that Access Person of the Registrant must provide the Chief Compliance Officer or his/her designee with a written report of the their current securities holdings within ten (10) days after becoming an Access Person. Additionally, each Access Person must provide the Chief Compliance Officer or his/her designee</w:t>
      </w:r>
      <w:r>
        <w:rPr>
          <w:b/>
        </w:rPr>
        <w:t xml:space="preserve"> </w:t>
      </w:r>
      <w:r>
        <w:t>with a written report of the Access Person’s current securities holdings at least once each twelve (12) month period thereafter on a date the Registrant selects; provided, however that at any time that the Registrant has only one Access Person, he or she shall not be required to submit any securities report described above.</w:t>
      </w:r>
    </w:p>
    <w:p w:rsidR="00612F3C" w:rsidRDefault="00612F3C">
      <w:pPr>
        <w:numPr>
          <w:ilvl w:val="0"/>
          <w:numId w:val="13"/>
        </w:numPr>
        <w:spacing w:after="240"/>
        <w:ind w:right="720"/>
        <w:jc w:val="both"/>
      </w:pPr>
      <w:r>
        <w:t xml:space="preserve">The Registrant and/or representatives of the Registrant </w:t>
      </w:r>
      <w:r>
        <w:rPr>
          <w:i/>
        </w:rPr>
        <w:t>may</w:t>
      </w:r>
      <w:r>
        <w:t xml:space="preserve"> buy or sell securities, at or around the same time as those securities are recommended to clients. This practice creates a situation where the Registrant and/or representatives of the </w:t>
      </w:r>
      <w:r w:rsidR="00BD0520">
        <w:t>Registrant</w:t>
      </w:r>
      <w:r>
        <w:t xml:space="preserve"> are in a position to materially benefit from the sale or purchase of those securities. Therefore, this situation creates a potential conflict of interest</w:t>
      </w:r>
      <w:r w:rsidR="007024D2">
        <w:t>. As indicated above in Item 11</w:t>
      </w:r>
      <w:r>
        <w:t xml:space="preserve">C, the Registrant has a personal securities transaction policy in place to monitor the personal securities transaction and securities holdings of each of Registrant’s Access Persons. </w:t>
      </w:r>
    </w:p>
    <w:p w:rsidR="00612F3C" w:rsidRDefault="00612F3C">
      <w:pPr>
        <w:pStyle w:val="Heading1"/>
      </w:pPr>
      <w:bookmarkStart w:id="34" w:name="_Toc273621962"/>
      <w:bookmarkStart w:id="35" w:name="_Toc337643941"/>
      <w:bookmarkStart w:id="36" w:name="_Toc385857464"/>
      <w:r>
        <w:t>Item 12</w:t>
      </w:r>
      <w:r>
        <w:tab/>
        <w:t>Brokerage Practices</w:t>
      </w:r>
      <w:bookmarkEnd w:id="34"/>
      <w:bookmarkEnd w:id="35"/>
      <w:bookmarkEnd w:id="36"/>
    </w:p>
    <w:p w:rsidR="00612F3C" w:rsidRDefault="00612F3C"/>
    <w:p w:rsidR="00612F3C" w:rsidRDefault="00612F3C">
      <w:pPr>
        <w:numPr>
          <w:ilvl w:val="0"/>
          <w:numId w:val="14"/>
        </w:numPr>
        <w:spacing w:after="120" w:line="226" w:lineRule="auto"/>
        <w:ind w:right="720"/>
        <w:jc w:val="both"/>
      </w:pPr>
      <w:r>
        <w:t xml:space="preserve">In the event that the client requests that the Registrant recommend a broker-dealer/custodian for execution and/or custodial services (exclusive of those clients that may direct the Registrant to use a specific broker-dealer/custodian), Registrant generally recommends that investment management accounts be maintained at </w:t>
      </w:r>
      <w:r w:rsidR="004B593B">
        <w:rPr>
          <w:i/>
        </w:rPr>
        <w:t>LPL</w:t>
      </w:r>
      <w:r>
        <w:t xml:space="preserve">. Prior to engaging Registrant to provide investment management services, the client will be required to enter into a formal </w:t>
      </w:r>
      <w:r>
        <w:rPr>
          <w:i/>
          <w:iCs/>
        </w:rPr>
        <w:t>Investment Advisory Agreement</w:t>
      </w:r>
      <w:r>
        <w:t xml:space="preserve"> with Registrant setting forth the terms and conditions under which Registrant shall manage the client's assets, and a separate custodial/clearing agreement with each designated broker-dealer/</w:t>
      </w:r>
      <w:r w:rsidR="007024D2">
        <w:t xml:space="preserve"> </w:t>
      </w:r>
      <w:r>
        <w:t xml:space="preserve">custodian. </w:t>
      </w:r>
    </w:p>
    <w:p w:rsidR="00612F3C" w:rsidRDefault="00612F3C">
      <w:pPr>
        <w:pStyle w:val="Header"/>
        <w:tabs>
          <w:tab w:val="clear" w:pos="4680"/>
          <w:tab w:val="clear" w:pos="9360"/>
        </w:tabs>
        <w:spacing w:after="120"/>
        <w:ind w:left="720" w:right="720"/>
        <w:jc w:val="both"/>
      </w:pPr>
      <w:r>
        <w:t xml:space="preserve">Factors that the Registrant considers in recommending </w:t>
      </w:r>
      <w:r w:rsidR="004B593B">
        <w:rPr>
          <w:i/>
        </w:rPr>
        <w:t>LPL</w:t>
      </w:r>
      <w:r>
        <w:t xml:space="preserve"> (or any other broker-dealer/custodian to clients) include historical relationship with the Registrant, financial strength, reputation, execution capabilities, pricing, research, and service. Although the commissions and/or transaction fees paid by Registrant's clients shall comply with the Registrant's duty to obtain best execution, a client may pay a commission that is higher than another qualified broker-dealer might charge to effect the same transaction where the Registrant determines, in good faith, that the commission/transaction fee is reasonable in relation to the value of the brokerage and research services received. In seeking best execution, the determinative factor is not the lowest possible cost, but whether the transaction represents the best qualitative execution, taking into consideration the full range of broker-dealer services, including the value of research provided, execution capability, commission rates, and responsiveness. Accordingly, although Registrant will seek competitive rates, it may not necessarily obtain the lowest possible commission rates for client account transactions. The brokerage commissions or transaction fees charged by the designated broker-dealer/custodian are exclusive of, and in addition to, Registrant's investment management fee. The Registrant’s best execution responsibility is qualified if securities that it purchases for client accounts are mutual funds that trade at net asset value as determined at the daily market close.</w:t>
      </w:r>
    </w:p>
    <w:p w:rsidR="00612F3C" w:rsidRDefault="00612F3C">
      <w:pPr>
        <w:numPr>
          <w:ilvl w:val="0"/>
          <w:numId w:val="21"/>
        </w:numPr>
        <w:ind w:left="1080"/>
        <w:rPr>
          <w:u w:val="single"/>
        </w:rPr>
      </w:pPr>
      <w:r>
        <w:rPr>
          <w:u w:val="single"/>
        </w:rPr>
        <w:t>Research and Additional Benefits</w:t>
      </w:r>
    </w:p>
    <w:p w:rsidR="00612F3C" w:rsidRDefault="00612F3C">
      <w:pPr>
        <w:ind w:left="1080" w:right="720"/>
        <w:jc w:val="both"/>
      </w:pPr>
      <w:r>
        <w:t xml:space="preserve">Although not a material consideration when determining whether to recommend that a client utilize the services of a particular broker-dealer/custodian, Registrant may receive from </w:t>
      </w:r>
      <w:r w:rsidR="004B593B">
        <w:rPr>
          <w:i/>
        </w:rPr>
        <w:t>LPL</w:t>
      </w:r>
      <w:r>
        <w:t xml:space="preserve"> (or another broker-dealer/custodian) without cost (and/or at a discount) support services and/or products, certain of which assist the Registrant to better monitor and service client accounts maintained at such institutions. Included within the support services that may be obtained by the Registrant may be investment-related research, pricing information and market data, software and other technology that provide access to client account data, compliance and/or practice management-related publications, discounted or gratis consulting services, discounted and/or gratis attendance at conferences, meetings, and other educational and/or social events, marketing support, computer hardware and/or software and/or other products used by Registrant in furtherance of its investment advisory business operations.  </w:t>
      </w:r>
    </w:p>
    <w:p w:rsidR="00612F3C" w:rsidRDefault="00612F3C">
      <w:pPr>
        <w:ind w:left="1080" w:right="720"/>
        <w:jc w:val="both"/>
      </w:pPr>
    </w:p>
    <w:p w:rsidR="00612F3C" w:rsidRDefault="00612F3C">
      <w:pPr>
        <w:ind w:left="1080" w:right="720"/>
        <w:jc w:val="both"/>
      </w:pPr>
      <w:r>
        <w:t xml:space="preserve">As indicated above, certain of the support services and/or products that </w:t>
      </w:r>
      <w:r>
        <w:rPr>
          <w:i/>
        </w:rPr>
        <w:t>may</w:t>
      </w:r>
      <w:r>
        <w:t xml:space="preserve"> be received may assist the Registrant in managing and administering client accounts. Others do not directly provide such assistance, but rather assist the Registrant to manage and further develop its business enterprise.   </w:t>
      </w:r>
    </w:p>
    <w:p w:rsidR="00612F3C" w:rsidRDefault="00612F3C">
      <w:pPr>
        <w:ind w:left="1080" w:right="720"/>
        <w:jc w:val="both"/>
      </w:pPr>
    </w:p>
    <w:p w:rsidR="00612F3C" w:rsidRDefault="00612F3C">
      <w:pPr>
        <w:ind w:left="1080" w:right="720"/>
        <w:jc w:val="both"/>
      </w:pPr>
      <w:r>
        <w:t xml:space="preserve">Registrant’s clients do not pay more for investment transactions effected and/or assets maintained at </w:t>
      </w:r>
      <w:r w:rsidR="004B593B">
        <w:rPr>
          <w:i/>
        </w:rPr>
        <w:t>LPL</w:t>
      </w:r>
      <w:r>
        <w:t xml:space="preserve"> as a result of this arrangement. There is no corresponding commitment made by the Registrant to </w:t>
      </w:r>
      <w:r w:rsidR="004B593B">
        <w:rPr>
          <w:i/>
        </w:rPr>
        <w:t>LPL</w:t>
      </w:r>
      <w:r>
        <w:t xml:space="preserve"> or any other entity to invest any specific amount or percentage of client assets in any specific mutual funds, securities or other investment products as </w:t>
      </w:r>
      <w:r w:rsidR="00BD0520">
        <w:t xml:space="preserve">a </w:t>
      </w:r>
      <w:r>
        <w:t>result of the above arrangement.</w:t>
      </w:r>
    </w:p>
    <w:p w:rsidR="00612F3C" w:rsidRDefault="00612F3C">
      <w:pPr>
        <w:ind w:left="1080" w:right="720"/>
        <w:jc w:val="both"/>
        <w:rPr>
          <w:b/>
          <w:bCs/>
          <w:u w:val="single"/>
        </w:rPr>
      </w:pPr>
    </w:p>
    <w:p w:rsidR="00612F3C" w:rsidRDefault="00612F3C">
      <w:pPr>
        <w:ind w:left="1080" w:right="720"/>
        <w:jc w:val="both"/>
      </w:pPr>
      <w:r>
        <w:rPr>
          <w:b/>
          <w:bCs/>
          <w:u w:val="single"/>
        </w:rPr>
        <w:t xml:space="preserve">The Registrant’s Chief Compliance Officer, </w:t>
      </w:r>
      <w:r w:rsidR="00C6475D">
        <w:rPr>
          <w:b/>
          <w:bCs/>
          <w:u w:val="single"/>
        </w:rPr>
        <w:t>Annu McCarthy</w:t>
      </w:r>
      <w:r>
        <w:rPr>
          <w:b/>
          <w:bCs/>
          <w:u w:val="single"/>
        </w:rPr>
        <w:t>, remains available to address any questions that a client or prospective client may have regarding the above arrangement and any corresponding perceived conflict of interest such arrangement may create</w:t>
      </w:r>
      <w:r>
        <w:rPr>
          <w:b/>
          <w:bCs/>
        </w:rPr>
        <w:t xml:space="preserve">. </w:t>
      </w:r>
      <w:r>
        <w:t xml:space="preserve"> </w:t>
      </w:r>
    </w:p>
    <w:p w:rsidR="00612F3C" w:rsidRDefault="00612F3C">
      <w:pPr>
        <w:ind w:right="720"/>
        <w:jc w:val="both"/>
        <w:rPr>
          <w:bCs/>
        </w:rPr>
      </w:pPr>
    </w:p>
    <w:p w:rsidR="00612F3C" w:rsidRDefault="00612F3C">
      <w:pPr>
        <w:numPr>
          <w:ilvl w:val="0"/>
          <w:numId w:val="21"/>
        </w:numPr>
        <w:ind w:left="1080" w:right="720"/>
        <w:jc w:val="both"/>
        <w:rPr>
          <w:bCs/>
        </w:rPr>
      </w:pPr>
      <w:r>
        <w:rPr>
          <w:bCs/>
        </w:rPr>
        <w:t xml:space="preserve">The Registrant does not receive referrals from broker-dealers. </w:t>
      </w:r>
    </w:p>
    <w:p w:rsidR="00612F3C" w:rsidRDefault="00612F3C">
      <w:pPr>
        <w:ind w:left="1080" w:right="720" w:hanging="360"/>
        <w:jc w:val="both"/>
        <w:rPr>
          <w:bCs/>
        </w:rPr>
      </w:pPr>
    </w:p>
    <w:p w:rsidR="00612F3C" w:rsidRDefault="00612F3C">
      <w:pPr>
        <w:numPr>
          <w:ilvl w:val="0"/>
          <w:numId w:val="21"/>
        </w:numPr>
        <w:ind w:left="1080" w:right="720"/>
        <w:jc w:val="both"/>
        <w:rPr>
          <w:bCs/>
        </w:rPr>
      </w:pPr>
      <w:r>
        <w:rPr>
          <w:bCs/>
        </w:rPr>
        <w:t xml:space="preserve">The Registrant does not generally accept directed brokerage arrangements (when a client requires that account transactions be effected through a specific broker-dealer). In such client directed arrangements, </w:t>
      </w:r>
      <w:r>
        <w:t>the client will negotiate terms and arrangements for their account with that broker-dealer, and Registrant will not seek better execution services or prices from other broker-dealers or be able to "batch" the client's transactions for execution through other broker-dealers with orders for other accounts managed by Registrant. As a result, client may pay higher commissions or other transaction costs or greater spreads, or receive less favorable net prices, on transactions for the account than would otherwise be the case.</w:t>
      </w:r>
    </w:p>
    <w:p w:rsidR="00612F3C" w:rsidRDefault="00612F3C">
      <w:pPr>
        <w:pStyle w:val="ListParagraph"/>
        <w:rPr>
          <w:bCs/>
        </w:rPr>
      </w:pPr>
    </w:p>
    <w:p w:rsidR="00612F3C" w:rsidRDefault="00612F3C">
      <w:pPr>
        <w:tabs>
          <w:tab w:val="left" w:pos="2566"/>
        </w:tabs>
        <w:ind w:left="1080" w:right="720"/>
        <w:jc w:val="both"/>
      </w:pPr>
      <w:r>
        <w:rPr>
          <w:b/>
          <w:u w:val="single"/>
        </w:rPr>
        <w:t>Please Note</w:t>
      </w:r>
      <w:r>
        <w:t>: In the event that the client directs Registrant to effect securities transactions for the client's accounts through a specific broker-dealer, the client correspondingly acknowledges that such direction may cause the accounts to incur higher commissions or transaction costs than the accounts would otherwise incur had the client determined to effect account transactions through alternative clearing arrangements that may be available through Registrant.</w:t>
      </w:r>
    </w:p>
    <w:p w:rsidR="00612F3C" w:rsidRDefault="00612F3C">
      <w:pPr>
        <w:tabs>
          <w:tab w:val="left" w:pos="2566"/>
        </w:tabs>
        <w:ind w:left="1080" w:right="720"/>
        <w:jc w:val="both"/>
      </w:pPr>
    </w:p>
    <w:p w:rsidR="00612F3C" w:rsidRDefault="00612F3C">
      <w:pPr>
        <w:ind w:left="1080" w:right="720"/>
        <w:jc w:val="both"/>
        <w:rPr>
          <w:bCs/>
        </w:rPr>
      </w:pPr>
      <w:r>
        <w:rPr>
          <w:b/>
          <w:bCs/>
          <w:u w:val="single"/>
        </w:rPr>
        <w:t xml:space="preserve">The Registrant’s Chief Compliance Officer, </w:t>
      </w:r>
      <w:r w:rsidR="00C6475D">
        <w:rPr>
          <w:b/>
          <w:bCs/>
          <w:u w:val="single"/>
        </w:rPr>
        <w:t>Annu McCarthy</w:t>
      </w:r>
      <w:r>
        <w:rPr>
          <w:b/>
          <w:bCs/>
          <w:u w:val="single"/>
        </w:rPr>
        <w:t>, remains available to address any questions that a client or prospective client may have regarding the above arrangement</w:t>
      </w:r>
      <w:r>
        <w:rPr>
          <w:bCs/>
        </w:rPr>
        <w:t>.</w:t>
      </w:r>
    </w:p>
    <w:p w:rsidR="00612F3C" w:rsidRDefault="00612F3C" w:rsidP="00352377">
      <w:pPr>
        <w:pStyle w:val="ListParagraph"/>
        <w:ind w:left="0"/>
        <w:rPr>
          <w:bCs/>
        </w:rPr>
      </w:pPr>
    </w:p>
    <w:p w:rsidR="00612F3C" w:rsidRDefault="00612F3C">
      <w:pPr>
        <w:numPr>
          <w:ilvl w:val="0"/>
          <w:numId w:val="14"/>
        </w:numPr>
        <w:spacing w:after="240"/>
        <w:ind w:right="780"/>
        <w:jc w:val="both"/>
      </w:pPr>
      <w:r>
        <w:rPr>
          <w:snapToGrid w:val="0"/>
        </w:rPr>
        <w:t>To the extent that the Registrant provides investment management services to its clients, the t</w:t>
      </w:r>
      <w:r>
        <w:t>ransactions for each client account generally will be effected independently, unless the Registrant decides to purchase or sell the same securities for several clients at approximately the same time. The Registrant may (but is not obligated to) combine or “bunch” such orders to obtain best execution, to negotiate more favorable commission rates or to allocate equitably among the Registrant’s clients differences in prices and commissions or other transaction costs that might have been obtained had such orders been placed independently.  Under this procedure, transactions will be averaged as to price and will be allocated among clients in proportion to the purchase and sale orders placed for each client account on any given day.  The Registrant shall not receive any additional compensation or remuneration as a result of such aggregation.</w:t>
      </w:r>
    </w:p>
    <w:p w:rsidR="00612F3C" w:rsidRDefault="00612F3C">
      <w:pPr>
        <w:pStyle w:val="Heading1"/>
      </w:pPr>
      <w:bookmarkStart w:id="37" w:name="_Toc273621963"/>
      <w:bookmarkStart w:id="38" w:name="_Toc337643942"/>
      <w:bookmarkStart w:id="39" w:name="_Toc385857465"/>
      <w:r>
        <w:t>Item 13</w:t>
      </w:r>
      <w:r>
        <w:tab/>
        <w:t>Review of Accounts</w:t>
      </w:r>
      <w:bookmarkEnd w:id="37"/>
      <w:bookmarkEnd w:id="38"/>
      <w:bookmarkEnd w:id="39"/>
    </w:p>
    <w:p w:rsidR="001122B8" w:rsidRPr="001122B8" w:rsidRDefault="001122B8" w:rsidP="001122B8"/>
    <w:p w:rsidR="00612F3C" w:rsidRDefault="00612F3C" w:rsidP="001122B8">
      <w:pPr>
        <w:numPr>
          <w:ilvl w:val="1"/>
          <w:numId w:val="18"/>
        </w:numPr>
        <w:ind w:left="720" w:right="720"/>
        <w:jc w:val="both"/>
      </w:pPr>
      <w:bookmarkStart w:id="40" w:name="_Toc272137418"/>
      <w:r>
        <w:t xml:space="preserve">For those clients to whom Registrant provides investment supervisory services, account reviews are conducted on </w:t>
      </w:r>
      <w:r w:rsidR="00BD42C7">
        <w:t>a periodic</w:t>
      </w:r>
      <w:r>
        <w:t xml:space="preserve"> basis by the Registrant's Principal</w:t>
      </w:r>
      <w:r w:rsidR="003078F4">
        <w:t>, at least annually</w:t>
      </w:r>
      <w:r>
        <w:t>. All investment supervisory clients are advised that it remains their responsibility to advise the Registrant of any changes in their investment objectives and/or financial situation. All clients (in person or via telephone) are encouraged to review financial planning issues (to the extent applicable), investment objectives and account performance with the Registrant on an annual basis.</w:t>
      </w:r>
      <w:bookmarkEnd w:id="40"/>
    </w:p>
    <w:p w:rsidR="001122B8" w:rsidRDefault="001122B8" w:rsidP="001122B8">
      <w:pPr>
        <w:ind w:left="720" w:right="720"/>
        <w:jc w:val="both"/>
      </w:pPr>
    </w:p>
    <w:p w:rsidR="00612F3C" w:rsidRDefault="00612F3C" w:rsidP="001122B8">
      <w:pPr>
        <w:numPr>
          <w:ilvl w:val="1"/>
          <w:numId w:val="18"/>
        </w:numPr>
        <w:ind w:left="720" w:right="720"/>
        <w:jc w:val="both"/>
      </w:pPr>
      <w:r>
        <w:t xml:space="preserve">The Registrant </w:t>
      </w:r>
      <w:r w:rsidRPr="0019112A">
        <w:rPr>
          <w:bCs/>
          <w:iCs/>
        </w:rPr>
        <w:t>may</w:t>
      </w:r>
      <w:r>
        <w:t xml:space="preserve"> conduct account reviews on an other than periodic basis upon the occurrence of a triggering event, such as a change in client investment objectives and/or financial situation, market corrections and client request.</w:t>
      </w:r>
    </w:p>
    <w:p w:rsidR="00612F3C" w:rsidRDefault="00612F3C">
      <w:pPr>
        <w:ind w:left="720" w:right="720" w:hanging="360"/>
        <w:jc w:val="both"/>
      </w:pPr>
    </w:p>
    <w:p w:rsidR="00612F3C" w:rsidRDefault="00612F3C">
      <w:pPr>
        <w:numPr>
          <w:ilvl w:val="1"/>
          <w:numId w:val="18"/>
        </w:numPr>
        <w:ind w:left="720" w:right="720"/>
        <w:jc w:val="both"/>
        <w:rPr>
          <w:bCs/>
        </w:rPr>
      </w:pPr>
      <w:r>
        <w:rPr>
          <w:bCs/>
        </w:rPr>
        <w:t>Clients are provided, at least quarterly, with written transaction confirmation notices and regular written summary account statements directly from the broker-dealer/custodian and/or program sponsor for the client accounts. The Registrant may also provide a written periodic report summarizing account activity and performance.</w:t>
      </w:r>
    </w:p>
    <w:p w:rsidR="00612F3C" w:rsidRDefault="00612F3C">
      <w:pPr>
        <w:pStyle w:val="Heading1"/>
      </w:pPr>
      <w:bookmarkStart w:id="41" w:name="_Toc273621964"/>
      <w:bookmarkStart w:id="42" w:name="_Toc337643943"/>
      <w:bookmarkStart w:id="43" w:name="_Toc385857466"/>
      <w:r>
        <w:t>Item 14</w:t>
      </w:r>
      <w:r>
        <w:tab/>
        <w:t>Client Referrals and Other Compensation</w:t>
      </w:r>
      <w:bookmarkEnd w:id="41"/>
      <w:bookmarkEnd w:id="42"/>
      <w:bookmarkEnd w:id="43"/>
    </w:p>
    <w:p w:rsidR="00612F3C" w:rsidRDefault="00612F3C">
      <w:pPr>
        <w:ind w:left="660" w:hanging="330"/>
      </w:pPr>
    </w:p>
    <w:p w:rsidR="00612F3C" w:rsidRDefault="00612F3C">
      <w:pPr>
        <w:numPr>
          <w:ilvl w:val="2"/>
          <w:numId w:val="12"/>
        </w:numPr>
        <w:tabs>
          <w:tab w:val="clear" w:pos="2340"/>
        </w:tabs>
        <w:ind w:left="720" w:right="720"/>
        <w:jc w:val="both"/>
      </w:pPr>
      <w:r>
        <w:t xml:space="preserve">As referenced in Item 12.A.1 above, the Registrant may receive an indirect economic benefit from </w:t>
      </w:r>
      <w:r w:rsidR="004B593B">
        <w:rPr>
          <w:i/>
        </w:rPr>
        <w:t>LPL</w:t>
      </w:r>
      <w:r>
        <w:t>. The Registrant,</w:t>
      </w:r>
      <w:r>
        <w:rPr>
          <w:i/>
          <w:iCs/>
        </w:rPr>
        <w:t xml:space="preserve"> </w:t>
      </w:r>
      <w:r>
        <w:t xml:space="preserve">without cost (and/or at a discount), may receive support services and/or products from </w:t>
      </w:r>
      <w:r w:rsidR="004B593B">
        <w:rPr>
          <w:i/>
        </w:rPr>
        <w:t>LPL</w:t>
      </w:r>
      <w:r>
        <w:t xml:space="preserve">. </w:t>
      </w:r>
    </w:p>
    <w:p w:rsidR="00612F3C" w:rsidRDefault="00612F3C">
      <w:pPr>
        <w:ind w:left="720" w:right="720" w:hanging="360"/>
        <w:jc w:val="both"/>
      </w:pPr>
    </w:p>
    <w:p w:rsidR="00612F3C" w:rsidRDefault="00612F3C">
      <w:pPr>
        <w:ind w:left="720" w:right="720"/>
        <w:jc w:val="both"/>
      </w:pPr>
      <w:r>
        <w:t xml:space="preserve">Registrant’s clients do not pay more for investment transactions effected and/or assets maintained at </w:t>
      </w:r>
      <w:r w:rsidR="004B593B">
        <w:rPr>
          <w:i/>
        </w:rPr>
        <w:t>LPL</w:t>
      </w:r>
      <w:r>
        <w:t xml:space="preserve"> as a result of this arrangement. There is no corresponding commitment made by the Registrant to </w:t>
      </w:r>
      <w:r w:rsidR="004B593B">
        <w:rPr>
          <w:i/>
        </w:rPr>
        <w:t>LPL</w:t>
      </w:r>
      <w:r>
        <w:t xml:space="preserve"> or any other entity to invest any specific amount or percentage of client assets in any specific mutual funds, securities or other investment products as</w:t>
      </w:r>
      <w:r w:rsidR="00BD0520">
        <w:t xml:space="preserve"> a</w:t>
      </w:r>
      <w:r>
        <w:t xml:space="preserve"> result of the above arrangement.</w:t>
      </w:r>
    </w:p>
    <w:p w:rsidR="00612F3C" w:rsidRDefault="00612F3C">
      <w:pPr>
        <w:ind w:left="720" w:right="720" w:hanging="360"/>
        <w:jc w:val="both"/>
      </w:pPr>
    </w:p>
    <w:p w:rsidR="00612F3C" w:rsidRDefault="00612F3C">
      <w:pPr>
        <w:ind w:left="720" w:right="720"/>
        <w:jc w:val="both"/>
      </w:pPr>
      <w:r>
        <w:rPr>
          <w:b/>
          <w:bCs/>
          <w:u w:val="single"/>
        </w:rPr>
        <w:t>The Registrant’s Chief Compliance Officer</w:t>
      </w:r>
      <w:r>
        <w:rPr>
          <w:u w:val="single"/>
        </w:rPr>
        <w:t>,</w:t>
      </w:r>
      <w:r>
        <w:rPr>
          <w:b/>
          <w:bCs/>
          <w:u w:val="single"/>
        </w:rPr>
        <w:t xml:space="preserve"> </w:t>
      </w:r>
      <w:r w:rsidR="00C6475D">
        <w:rPr>
          <w:b/>
          <w:bCs/>
          <w:u w:val="single"/>
        </w:rPr>
        <w:t>Annu McCarthy</w:t>
      </w:r>
      <w:r>
        <w:rPr>
          <w:b/>
          <w:bCs/>
          <w:u w:val="single"/>
        </w:rPr>
        <w:t>, remains available to address any questions that a client or prospective client may have regarding the above arrangement and any corresponding perceived conflict of interest any such arrangement may create.</w:t>
      </w:r>
    </w:p>
    <w:p w:rsidR="00612F3C" w:rsidRDefault="00612F3C">
      <w:pPr>
        <w:ind w:left="720" w:right="720" w:hanging="360"/>
      </w:pPr>
    </w:p>
    <w:p w:rsidR="00612F3C" w:rsidRPr="0060160A" w:rsidRDefault="004B593B">
      <w:pPr>
        <w:numPr>
          <w:ilvl w:val="2"/>
          <w:numId w:val="12"/>
        </w:numPr>
        <w:tabs>
          <w:tab w:val="clear" w:pos="2340"/>
        </w:tabs>
        <w:ind w:left="720" w:right="720"/>
        <w:jc w:val="both"/>
      </w:pPr>
      <w:r>
        <w:t>Neither the Registrant nor any of its representatives compensates any person other than its supervised persons for client referrals</w:t>
      </w:r>
      <w:r w:rsidR="00612F3C" w:rsidRPr="0060160A">
        <w:t xml:space="preserve">. </w:t>
      </w:r>
    </w:p>
    <w:p w:rsidR="00612F3C" w:rsidRDefault="00612F3C" w:rsidP="00677D50">
      <w:pPr>
        <w:pStyle w:val="Heading1"/>
      </w:pPr>
      <w:bookmarkStart w:id="44" w:name="_Toc273621965"/>
      <w:bookmarkStart w:id="45" w:name="_Toc337643944"/>
      <w:bookmarkStart w:id="46" w:name="_Toc385857467"/>
      <w:r>
        <w:t>Item 15</w:t>
      </w:r>
      <w:r>
        <w:tab/>
        <w:t>Custody</w:t>
      </w:r>
      <w:bookmarkEnd w:id="44"/>
      <w:bookmarkEnd w:id="45"/>
      <w:bookmarkEnd w:id="46"/>
    </w:p>
    <w:p w:rsidR="00612F3C" w:rsidRDefault="00612F3C" w:rsidP="00677D50">
      <w:pPr>
        <w:keepNext/>
      </w:pPr>
    </w:p>
    <w:p w:rsidR="00612F3C" w:rsidRDefault="00612F3C" w:rsidP="00677D50">
      <w:pPr>
        <w:keepNext/>
        <w:ind w:left="720" w:right="720"/>
        <w:jc w:val="both"/>
        <w:rPr>
          <w:bCs/>
        </w:rPr>
      </w:pPr>
      <w:r>
        <w:t xml:space="preserve">The Registrant shall have the ability to have its advisory fee for each client debited by the custodian on a quarterly basis. </w:t>
      </w:r>
      <w:r>
        <w:rPr>
          <w:bCs/>
        </w:rPr>
        <w:t>Clients are provided, at least quarterly, with written transaction confirmation notices and regular written summary account statements directly from the broker-dealer/custodian and/or program sponsor for the client accounts. The Registrant may also provide a written periodic report summarizing account activity and performance.</w:t>
      </w:r>
    </w:p>
    <w:p w:rsidR="00612F3C" w:rsidRDefault="00612F3C">
      <w:pPr>
        <w:ind w:left="720" w:right="720"/>
        <w:jc w:val="both"/>
      </w:pPr>
    </w:p>
    <w:p w:rsidR="00612F3C" w:rsidRDefault="00612F3C" w:rsidP="00EB6CC8">
      <w:pPr>
        <w:ind w:left="720" w:right="720"/>
        <w:jc w:val="both"/>
      </w:pPr>
      <w:r>
        <w:rPr>
          <w:b/>
          <w:u w:val="single"/>
        </w:rPr>
        <w:t>Please Note:</w:t>
      </w:r>
      <w:r>
        <w:t xml:space="preserve"> To the extent that the Registrant provides clients with periodic account statements or reports, the client is urged to compare any statement or report provided by the Registrant with the account statements received from the account custodian. </w:t>
      </w:r>
      <w:r>
        <w:rPr>
          <w:b/>
          <w:u w:val="single"/>
        </w:rPr>
        <w:t>Please Also Note:</w:t>
      </w:r>
      <w:r>
        <w:t xml:space="preserve"> The account custodian does not verify the accuracy of the Registrant’s advisory fee calculation.  </w:t>
      </w:r>
    </w:p>
    <w:p w:rsidR="00612F3C" w:rsidRDefault="00612F3C">
      <w:pPr>
        <w:pStyle w:val="Heading1"/>
      </w:pPr>
      <w:bookmarkStart w:id="47" w:name="_Toc273621966"/>
      <w:bookmarkStart w:id="48" w:name="_Toc337643945"/>
      <w:bookmarkStart w:id="49" w:name="_Toc385857468"/>
      <w:r>
        <w:t>Item 16</w:t>
      </w:r>
      <w:r>
        <w:tab/>
        <w:t>Investment Discretion</w:t>
      </w:r>
      <w:bookmarkEnd w:id="47"/>
      <w:bookmarkEnd w:id="48"/>
      <w:bookmarkEnd w:id="49"/>
    </w:p>
    <w:p w:rsidR="00612F3C" w:rsidRDefault="00612F3C"/>
    <w:p w:rsidR="00612F3C" w:rsidRDefault="00612F3C">
      <w:pPr>
        <w:ind w:left="720" w:right="720"/>
        <w:jc w:val="both"/>
      </w:pPr>
      <w:r>
        <w:t xml:space="preserve">The client can determine to engage the Registrant to provide investment advisory services on a discretionary basis. Prior to the Registrant assuming discretionary authority over a client’s account, client shall be required to execute an </w:t>
      </w:r>
      <w:r>
        <w:rPr>
          <w:i/>
          <w:iCs/>
        </w:rPr>
        <w:t>Investment Advisory Agreement</w:t>
      </w:r>
      <w:r>
        <w:t xml:space="preserve">, naming the Registrant as client’s attorney and agent in fact, granting the Registrant full authority to buy, sell, or otherwise effect investment transactions involving the assets in the client’s name found in the discretionary account. </w:t>
      </w:r>
    </w:p>
    <w:p w:rsidR="00612F3C" w:rsidRDefault="00612F3C">
      <w:pPr>
        <w:ind w:left="720" w:right="720"/>
        <w:jc w:val="both"/>
      </w:pPr>
    </w:p>
    <w:p w:rsidR="00612F3C" w:rsidRDefault="00612F3C">
      <w:pPr>
        <w:ind w:left="720" w:right="720"/>
        <w:jc w:val="both"/>
      </w:pPr>
      <w:r>
        <w:t xml:space="preserve">Clients who engage the Registrant on a discretionary basis may, at anytime, impose restrictions, </w:t>
      </w:r>
      <w:r>
        <w:rPr>
          <w:b/>
          <w:bCs/>
          <w:u w:val="single"/>
        </w:rPr>
        <w:t>in writing</w:t>
      </w:r>
      <w:r>
        <w:t xml:space="preserve">, on the Registrant’s discretionary authority (i.e. limit the types/amounts of particular securities purchased for their account, exclude the ability to purchase securities with an inverse relationship to the market, limit or proscribe the Registrant’s use of margin, etc.). </w:t>
      </w:r>
      <w:bookmarkStart w:id="50" w:name="_Toc273621967"/>
    </w:p>
    <w:p w:rsidR="00612F3C" w:rsidRDefault="00612F3C" w:rsidP="001122B8">
      <w:pPr>
        <w:pStyle w:val="Heading1"/>
        <w:spacing w:before="360"/>
      </w:pPr>
      <w:bookmarkStart w:id="51" w:name="_Toc337643946"/>
      <w:bookmarkStart w:id="52" w:name="_Toc385857469"/>
      <w:r>
        <w:t>Item 17</w:t>
      </w:r>
      <w:r>
        <w:tab/>
        <w:t>Voting Client Securities</w:t>
      </w:r>
      <w:bookmarkEnd w:id="50"/>
      <w:bookmarkEnd w:id="51"/>
      <w:bookmarkEnd w:id="52"/>
    </w:p>
    <w:p w:rsidR="00612F3C" w:rsidRDefault="00612F3C"/>
    <w:p w:rsidR="00612F3C" w:rsidRDefault="00612F3C" w:rsidP="00EB6CC8">
      <w:pPr>
        <w:numPr>
          <w:ilvl w:val="1"/>
          <w:numId w:val="10"/>
        </w:numPr>
        <w:tabs>
          <w:tab w:val="clear" w:pos="1800"/>
        </w:tabs>
        <w:ind w:left="720" w:right="720"/>
        <w:jc w:val="both"/>
      </w:pPr>
      <w:r>
        <w:t>The Registrant does not vote client proxies. Clients maintain exclusive responsibility for:  (1) directing the manner in which proxies solicited by issuers of securities beneficially owned by the client shall be voted, and (2) making all elections relative to any mergers, acquisitions, tender offers, bankruptcy proceedings or other type events pertaining to the client’s investment assets.</w:t>
      </w:r>
    </w:p>
    <w:p w:rsidR="00612F3C" w:rsidRDefault="00612F3C" w:rsidP="00EB6CC8">
      <w:pPr>
        <w:ind w:left="720" w:right="720" w:hanging="360"/>
        <w:jc w:val="both"/>
      </w:pPr>
      <w:r>
        <w:t xml:space="preserve"> </w:t>
      </w:r>
    </w:p>
    <w:p w:rsidR="00505802" w:rsidRDefault="00612F3C" w:rsidP="00FC2191">
      <w:pPr>
        <w:numPr>
          <w:ilvl w:val="1"/>
          <w:numId w:val="10"/>
        </w:numPr>
        <w:tabs>
          <w:tab w:val="clear" w:pos="1800"/>
        </w:tabs>
        <w:ind w:left="720" w:right="720"/>
        <w:jc w:val="both"/>
      </w:pPr>
      <w:r>
        <w:t>Clients will receive their proxies or other solicitations directly from their custodian. Clients may contact the Registrant to discuss any questions they may have with a particular solicitation.</w:t>
      </w:r>
    </w:p>
    <w:p w:rsidR="00FC2191" w:rsidRDefault="00FC2191" w:rsidP="00FC2191">
      <w:pPr>
        <w:ind w:left="720" w:right="720"/>
        <w:jc w:val="both"/>
      </w:pPr>
    </w:p>
    <w:p w:rsidR="00612F3C" w:rsidRDefault="00612F3C" w:rsidP="001122B8">
      <w:pPr>
        <w:pStyle w:val="Heading1"/>
        <w:spacing w:before="360"/>
      </w:pPr>
      <w:bookmarkStart w:id="53" w:name="_Toc273621968"/>
      <w:bookmarkStart w:id="54" w:name="_Toc337643947"/>
      <w:bookmarkStart w:id="55" w:name="_Toc385857470"/>
      <w:r>
        <w:t>Item 18</w:t>
      </w:r>
      <w:r>
        <w:tab/>
        <w:t>Financial Information</w:t>
      </w:r>
      <w:bookmarkEnd w:id="53"/>
      <w:bookmarkEnd w:id="54"/>
      <w:bookmarkEnd w:id="55"/>
    </w:p>
    <w:p w:rsidR="00612F3C" w:rsidRDefault="00612F3C"/>
    <w:p w:rsidR="00612F3C" w:rsidRDefault="00612F3C" w:rsidP="001122B8">
      <w:pPr>
        <w:numPr>
          <w:ilvl w:val="0"/>
          <w:numId w:val="16"/>
        </w:numPr>
        <w:ind w:right="720"/>
        <w:jc w:val="both"/>
      </w:pPr>
      <w:r>
        <w:t>The Registrant does not solicit fees of more than $</w:t>
      </w:r>
      <w:r w:rsidR="004B593B">
        <w:t>1,200</w:t>
      </w:r>
      <w:r>
        <w:t>, per client, six months or more in advance.</w:t>
      </w:r>
    </w:p>
    <w:p w:rsidR="00612F3C" w:rsidRDefault="00612F3C" w:rsidP="001122B8">
      <w:pPr>
        <w:ind w:left="330" w:right="720"/>
        <w:jc w:val="both"/>
      </w:pPr>
      <w:r>
        <w:t xml:space="preserve"> </w:t>
      </w:r>
    </w:p>
    <w:p w:rsidR="00612F3C" w:rsidRDefault="00612F3C" w:rsidP="001122B8">
      <w:pPr>
        <w:numPr>
          <w:ilvl w:val="0"/>
          <w:numId w:val="16"/>
        </w:numPr>
        <w:ind w:right="720"/>
        <w:jc w:val="both"/>
      </w:pPr>
      <w:r>
        <w:t xml:space="preserve">The Registrant is unaware of any financial condition that is reasonably likely to impair its ability to meet its contractual commitments relating to its discretionary authority over certain client accounts. </w:t>
      </w:r>
    </w:p>
    <w:p w:rsidR="00612F3C" w:rsidRDefault="00612F3C" w:rsidP="001122B8">
      <w:pPr>
        <w:ind w:right="720"/>
        <w:jc w:val="both"/>
      </w:pPr>
    </w:p>
    <w:p w:rsidR="00612F3C" w:rsidRDefault="00612F3C" w:rsidP="001122B8">
      <w:pPr>
        <w:numPr>
          <w:ilvl w:val="0"/>
          <w:numId w:val="16"/>
        </w:numPr>
        <w:ind w:right="720"/>
        <w:jc w:val="both"/>
      </w:pPr>
      <w:r>
        <w:t xml:space="preserve">The Registrant has not been the subject of a bankruptcy petition. </w:t>
      </w:r>
    </w:p>
    <w:p w:rsidR="005D789F" w:rsidRDefault="005D789F" w:rsidP="005D789F">
      <w:pPr>
        <w:pStyle w:val="ListParagraph"/>
      </w:pPr>
    </w:p>
    <w:p w:rsidR="00A448E8" w:rsidRDefault="00A448E8" w:rsidP="00A448E8">
      <w:pPr>
        <w:autoSpaceDE w:val="0"/>
        <w:autoSpaceDN w:val="0"/>
        <w:adjustRightInd w:val="0"/>
        <w:ind w:left="720" w:right="720"/>
        <w:jc w:val="both"/>
        <w:rPr>
          <w:sz w:val="24"/>
          <w:szCs w:val="16"/>
        </w:rPr>
      </w:pPr>
      <w:r>
        <w:rPr>
          <w:b/>
          <w:bCs/>
          <w:sz w:val="24"/>
          <w:szCs w:val="16"/>
          <w:u w:val="single"/>
        </w:rPr>
        <w:t>ANY QUESTIONS</w:t>
      </w:r>
      <w:r>
        <w:rPr>
          <w:sz w:val="24"/>
          <w:szCs w:val="16"/>
        </w:rPr>
        <w:t xml:space="preserve">: </w:t>
      </w:r>
      <w:r w:rsidRPr="007D0A1D">
        <w:rPr>
          <w:b/>
          <w:bCs/>
          <w:u w:val="single"/>
        </w:rPr>
        <w:t xml:space="preserve">The Registrant’s Chief Compliance Officer, </w:t>
      </w:r>
      <w:r w:rsidR="00C6475D">
        <w:rPr>
          <w:b/>
          <w:bCs/>
          <w:u w:val="single"/>
        </w:rPr>
        <w:t>Annu McCarthy</w:t>
      </w:r>
      <w:r w:rsidRPr="007D0A1D">
        <w:rPr>
          <w:b/>
          <w:bCs/>
          <w:u w:val="single"/>
        </w:rPr>
        <w:t>, remains available to address any questions that a client or prospective client may have regarding the above disclosures and arrangements.</w:t>
      </w:r>
    </w:p>
    <w:p w:rsidR="005D789F" w:rsidRDefault="005D789F" w:rsidP="005D789F">
      <w:pPr>
        <w:ind w:left="690" w:right="720"/>
        <w:jc w:val="both"/>
      </w:pPr>
    </w:p>
    <w:sectPr w:rsidR="005D789F" w:rsidSect="00CE128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D1" w:rsidRDefault="007E3AD1">
      <w:r>
        <w:separator/>
      </w:r>
    </w:p>
  </w:endnote>
  <w:endnote w:type="continuationSeparator" w:id="0">
    <w:p w:rsidR="007E3AD1" w:rsidRDefault="007E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0B2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C6475D">
    <w:pPr>
      <w:pStyle w:val="Footer"/>
      <w:jc w:val="center"/>
    </w:pPr>
    <w:r>
      <w:fldChar w:fldCharType="begin"/>
    </w:r>
    <w:r>
      <w:instrText xml:space="preserve"> PAGE   \* MERGEFORMAT </w:instrText>
    </w:r>
    <w:r>
      <w:fldChar w:fldCharType="separate"/>
    </w:r>
    <w:r w:rsidR="00B16B04">
      <w:rPr>
        <w:noProof/>
      </w:rPr>
      <w:t>2</w:t>
    </w:r>
    <w:r>
      <w:rPr>
        <w:noProof/>
      </w:rPr>
      <w:fldChar w:fldCharType="end"/>
    </w:r>
  </w:p>
  <w:p w:rsidR="000B25A5" w:rsidRDefault="000B2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0B2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D1" w:rsidRDefault="007E3AD1">
      <w:r>
        <w:separator/>
      </w:r>
    </w:p>
  </w:footnote>
  <w:footnote w:type="continuationSeparator" w:id="0">
    <w:p w:rsidR="007E3AD1" w:rsidRDefault="007E3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0B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0B2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0B2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53D"/>
    <w:multiLevelType w:val="hybridMultilevel"/>
    <w:tmpl w:val="F864B588"/>
    <w:lvl w:ilvl="0" w:tplc="C5C6CC4C">
      <w:start w:val="1"/>
      <w:numFmt w:val="decimal"/>
      <w:lvlText w:val="%1."/>
      <w:lvlJc w:val="left"/>
      <w:pPr>
        <w:ind w:left="1050" w:hanging="360"/>
      </w:pPr>
      <w:rPr>
        <w:rFonts w:hint="default"/>
      </w:rPr>
    </w:lvl>
    <w:lvl w:ilvl="1" w:tplc="04090015">
      <w:start w:val="1"/>
      <w:numFmt w:val="upp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081C4CB4"/>
    <w:multiLevelType w:val="hybridMultilevel"/>
    <w:tmpl w:val="E43696B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E6205"/>
    <w:multiLevelType w:val="hybridMultilevel"/>
    <w:tmpl w:val="DE7CE0EC"/>
    <w:lvl w:ilvl="0" w:tplc="0409000F">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 w15:restartNumberingAfterBreak="0">
    <w:nsid w:val="16DA64C8"/>
    <w:multiLevelType w:val="hybridMultilevel"/>
    <w:tmpl w:val="45540D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71F1F"/>
    <w:multiLevelType w:val="hybridMultilevel"/>
    <w:tmpl w:val="5E78C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0F7E89"/>
    <w:multiLevelType w:val="hybridMultilevel"/>
    <w:tmpl w:val="BCF6C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5913"/>
    <w:multiLevelType w:val="hybridMultilevel"/>
    <w:tmpl w:val="37EA5F7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25A31266"/>
    <w:multiLevelType w:val="hybridMultilevel"/>
    <w:tmpl w:val="24845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F606A0"/>
    <w:multiLevelType w:val="hybridMultilevel"/>
    <w:tmpl w:val="E3B6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7587F"/>
    <w:multiLevelType w:val="hybridMultilevel"/>
    <w:tmpl w:val="2624AF0E"/>
    <w:lvl w:ilvl="0" w:tplc="CB565562">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0" w15:restartNumberingAfterBreak="0">
    <w:nsid w:val="2E4B3234"/>
    <w:multiLevelType w:val="hybridMultilevel"/>
    <w:tmpl w:val="958C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671EF"/>
    <w:multiLevelType w:val="hybridMultilevel"/>
    <w:tmpl w:val="2500D8A0"/>
    <w:lvl w:ilvl="0" w:tplc="01F0C49E">
      <w:start w:val="5"/>
      <w:numFmt w:val="upperLetter"/>
      <w:lvlText w:val="%1."/>
      <w:lvlJc w:val="left"/>
      <w:pPr>
        <w:ind w:left="720" w:hanging="360"/>
      </w:pPr>
      <w:rPr>
        <w:rFonts w:ascii="Times New Roman" w:hAnsi="Times New Roman" w:hint="default"/>
        <w:b w:val="0"/>
        <w:bCs/>
        <w:u w:val="none"/>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2" w15:restartNumberingAfterBreak="0">
    <w:nsid w:val="35E253D1"/>
    <w:multiLevelType w:val="hybridMultilevel"/>
    <w:tmpl w:val="44DE6C48"/>
    <w:lvl w:ilvl="0" w:tplc="D1E49D62">
      <w:start w:val="1"/>
      <w:numFmt w:val="upperLetter"/>
      <w:lvlText w:val="%1."/>
      <w:lvlJc w:val="left"/>
      <w:pPr>
        <w:ind w:left="720" w:hanging="360"/>
      </w:pPr>
      <w:rPr>
        <w:rFonts w:ascii="Times New Roman" w:hAnsi="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65D7F"/>
    <w:multiLevelType w:val="hybridMultilevel"/>
    <w:tmpl w:val="8C2C1F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2724F4"/>
    <w:multiLevelType w:val="hybridMultilevel"/>
    <w:tmpl w:val="D1369672"/>
    <w:lvl w:ilvl="0" w:tplc="75E8A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907416"/>
    <w:multiLevelType w:val="hybridMultilevel"/>
    <w:tmpl w:val="C5A6FBEC"/>
    <w:lvl w:ilvl="0" w:tplc="3BDAA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BE25AD"/>
    <w:multiLevelType w:val="hybridMultilevel"/>
    <w:tmpl w:val="C2A61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34A39"/>
    <w:multiLevelType w:val="hybridMultilevel"/>
    <w:tmpl w:val="2C123C2A"/>
    <w:lvl w:ilvl="0" w:tplc="3EAE1410">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18" w15:restartNumberingAfterBreak="0">
    <w:nsid w:val="48C15DCE"/>
    <w:multiLevelType w:val="hybridMultilevel"/>
    <w:tmpl w:val="2B4ED7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F1B48"/>
    <w:multiLevelType w:val="hybridMultilevel"/>
    <w:tmpl w:val="AE0A6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71958"/>
    <w:multiLevelType w:val="hybridMultilevel"/>
    <w:tmpl w:val="79AAEFFE"/>
    <w:lvl w:ilvl="0" w:tplc="F5320524">
      <w:start w:val="8"/>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9D4282E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801DF"/>
    <w:multiLevelType w:val="hybridMultilevel"/>
    <w:tmpl w:val="2AC4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450EA"/>
    <w:multiLevelType w:val="hybridMultilevel"/>
    <w:tmpl w:val="B22273DC"/>
    <w:lvl w:ilvl="0" w:tplc="D1E49D62">
      <w:start w:val="1"/>
      <w:numFmt w:val="upperLetter"/>
      <w:lvlText w:val="%1."/>
      <w:lvlJc w:val="left"/>
      <w:pPr>
        <w:ind w:left="720" w:hanging="360"/>
      </w:pPr>
      <w:rPr>
        <w:rFonts w:ascii="Times New Roman" w:hAnsi="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431AB"/>
    <w:multiLevelType w:val="hybridMultilevel"/>
    <w:tmpl w:val="633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23001"/>
    <w:multiLevelType w:val="hybridMultilevel"/>
    <w:tmpl w:val="E8EA01FA"/>
    <w:lvl w:ilvl="0" w:tplc="62B06E2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C230682"/>
    <w:multiLevelType w:val="hybridMultilevel"/>
    <w:tmpl w:val="19D07F3C"/>
    <w:lvl w:ilvl="0" w:tplc="F69C59B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7012A"/>
    <w:multiLevelType w:val="hybridMultilevel"/>
    <w:tmpl w:val="CA3E2124"/>
    <w:lvl w:ilvl="0" w:tplc="75E8A9B4">
      <w:start w:val="1"/>
      <w:numFmt w:val="decimal"/>
      <w:lvlText w:val="%1."/>
      <w:lvlJc w:val="left"/>
      <w:pPr>
        <w:ind w:left="1080" w:hanging="360"/>
      </w:pPr>
      <w:rPr>
        <w:rFonts w:hint="default"/>
      </w:rPr>
    </w:lvl>
    <w:lvl w:ilvl="1" w:tplc="4B56B28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354E75"/>
    <w:multiLevelType w:val="hybridMultilevel"/>
    <w:tmpl w:val="27E86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91EA7"/>
    <w:multiLevelType w:val="hybridMultilevel"/>
    <w:tmpl w:val="BC6C0A0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76A40"/>
    <w:multiLevelType w:val="hybridMultilevel"/>
    <w:tmpl w:val="5B66EA3E"/>
    <w:lvl w:ilvl="0" w:tplc="F594DF3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E10EF4"/>
    <w:multiLevelType w:val="hybridMultilevel"/>
    <w:tmpl w:val="617E90F8"/>
    <w:lvl w:ilvl="0" w:tplc="322C2348">
      <w:start w:val="3"/>
      <w:numFmt w:val="decimal"/>
      <w:lvlText w:val="%1."/>
      <w:lvlJc w:val="left"/>
      <w:pPr>
        <w:ind w:left="1080" w:hanging="360"/>
      </w:pPr>
      <w:rPr>
        <w:rFonts w:hint="default"/>
      </w:rPr>
    </w:lvl>
    <w:lvl w:ilvl="1" w:tplc="940036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E84169"/>
    <w:multiLevelType w:val="hybridMultilevel"/>
    <w:tmpl w:val="E6DE6CD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46F04"/>
    <w:multiLevelType w:val="hybridMultilevel"/>
    <w:tmpl w:val="F68267BE"/>
    <w:lvl w:ilvl="0" w:tplc="E884AC78">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342C99"/>
    <w:multiLevelType w:val="hybridMultilevel"/>
    <w:tmpl w:val="3E4AF7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6480911"/>
    <w:multiLevelType w:val="hybridMultilevel"/>
    <w:tmpl w:val="86B2C304"/>
    <w:lvl w:ilvl="0" w:tplc="0409000F">
      <w:start w:val="1"/>
      <w:numFmt w:val="decimal"/>
      <w:lvlText w:val="%1."/>
      <w:lvlJc w:val="left"/>
      <w:pPr>
        <w:ind w:left="1440" w:hanging="360"/>
      </w:pPr>
    </w:lvl>
    <w:lvl w:ilvl="1" w:tplc="16C02FB4">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1F5A7D"/>
    <w:multiLevelType w:val="hybridMultilevel"/>
    <w:tmpl w:val="CA3E2124"/>
    <w:lvl w:ilvl="0" w:tplc="75E8A9B4">
      <w:start w:val="1"/>
      <w:numFmt w:val="decimal"/>
      <w:lvlText w:val="%1."/>
      <w:lvlJc w:val="left"/>
      <w:pPr>
        <w:ind w:left="1080" w:hanging="360"/>
      </w:pPr>
      <w:rPr>
        <w:rFonts w:hint="default"/>
      </w:rPr>
    </w:lvl>
    <w:lvl w:ilvl="1" w:tplc="4B56B28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6F7AF7"/>
    <w:multiLevelType w:val="hybridMultilevel"/>
    <w:tmpl w:val="BC6C0A0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8"/>
  </w:num>
  <w:num w:numId="4">
    <w:abstractNumId w:val="25"/>
  </w:num>
  <w:num w:numId="5">
    <w:abstractNumId w:val="27"/>
  </w:num>
  <w:num w:numId="6">
    <w:abstractNumId w:val="28"/>
  </w:num>
  <w:num w:numId="7">
    <w:abstractNumId w:val="1"/>
  </w:num>
  <w:num w:numId="8">
    <w:abstractNumId w:val="10"/>
  </w:num>
  <w:num w:numId="9">
    <w:abstractNumId w:val="13"/>
  </w:num>
  <w:num w:numId="10">
    <w:abstractNumId w:val="35"/>
  </w:num>
  <w:num w:numId="11">
    <w:abstractNumId w:val="14"/>
  </w:num>
  <w:num w:numId="12">
    <w:abstractNumId w:val="20"/>
  </w:num>
  <w:num w:numId="13">
    <w:abstractNumId w:val="31"/>
  </w:num>
  <w:num w:numId="14">
    <w:abstractNumId w:val="16"/>
  </w:num>
  <w:num w:numId="15">
    <w:abstractNumId w:val="34"/>
  </w:num>
  <w:num w:numId="16">
    <w:abstractNumId w:val="9"/>
  </w:num>
  <w:num w:numId="17">
    <w:abstractNumId w:val="15"/>
  </w:num>
  <w:num w:numId="18">
    <w:abstractNumId w:val="0"/>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4"/>
  </w:num>
  <w:num w:numId="22">
    <w:abstractNumId w:val="6"/>
  </w:num>
  <w:num w:numId="23">
    <w:abstractNumId w:val="12"/>
  </w:num>
  <w:num w:numId="24">
    <w:abstractNumId w:val="22"/>
  </w:num>
  <w:num w:numId="25">
    <w:abstractNumId w:val="11"/>
  </w:num>
  <w:num w:numId="26">
    <w:abstractNumId w:val="36"/>
  </w:num>
  <w:num w:numId="27">
    <w:abstractNumId w:val="19"/>
  </w:num>
  <w:num w:numId="28">
    <w:abstractNumId w:val="32"/>
  </w:num>
  <w:num w:numId="29">
    <w:abstractNumId w:val="26"/>
  </w:num>
  <w:num w:numId="30">
    <w:abstractNumId w:val="30"/>
  </w:num>
  <w:num w:numId="31">
    <w:abstractNumId w:val="7"/>
  </w:num>
  <w:num w:numId="32">
    <w:abstractNumId w:val="4"/>
  </w:num>
  <w:num w:numId="33">
    <w:abstractNumId w:val="3"/>
  </w:num>
  <w:num w:numId="34">
    <w:abstractNumId w:val="17"/>
  </w:num>
  <w:num w:numId="35">
    <w:abstractNumId w:val="29"/>
  </w:num>
  <w:num w:numId="36">
    <w:abstractNumId w:val="18"/>
  </w:num>
  <w:num w:numId="37">
    <w:abstractNumId w:val="3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3C"/>
    <w:rsid w:val="00016C74"/>
    <w:rsid w:val="0002558C"/>
    <w:rsid w:val="0005085E"/>
    <w:rsid w:val="0006404B"/>
    <w:rsid w:val="00080E0C"/>
    <w:rsid w:val="00092F82"/>
    <w:rsid w:val="000A2F8D"/>
    <w:rsid w:val="000B25A5"/>
    <w:rsid w:val="000B2E59"/>
    <w:rsid w:val="000D72F6"/>
    <w:rsid w:val="001122B8"/>
    <w:rsid w:val="00115977"/>
    <w:rsid w:val="00121359"/>
    <w:rsid w:val="00132178"/>
    <w:rsid w:val="00143114"/>
    <w:rsid w:val="00181A19"/>
    <w:rsid w:val="0019112A"/>
    <w:rsid w:val="001A1F93"/>
    <w:rsid w:val="001B31AF"/>
    <w:rsid w:val="001C0E95"/>
    <w:rsid w:val="001E1FE4"/>
    <w:rsid w:val="001F3FB1"/>
    <w:rsid w:val="0022787C"/>
    <w:rsid w:val="00235DCC"/>
    <w:rsid w:val="00237A47"/>
    <w:rsid w:val="002424F1"/>
    <w:rsid w:val="002611B8"/>
    <w:rsid w:val="002619EB"/>
    <w:rsid w:val="00271178"/>
    <w:rsid w:val="0028277A"/>
    <w:rsid w:val="00287C0E"/>
    <w:rsid w:val="002910A0"/>
    <w:rsid w:val="002B3668"/>
    <w:rsid w:val="002C18AD"/>
    <w:rsid w:val="002E063E"/>
    <w:rsid w:val="003058A6"/>
    <w:rsid w:val="003078F4"/>
    <w:rsid w:val="00307A97"/>
    <w:rsid w:val="0032267A"/>
    <w:rsid w:val="00332F90"/>
    <w:rsid w:val="00352377"/>
    <w:rsid w:val="00372222"/>
    <w:rsid w:val="0039212D"/>
    <w:rsid w:val="003D25C2"/>
    <w:rsid w:val="0040109A"/>
    <w:rsid w:val="00401275"/>
    <w:rsid w:val="00407806"/>
    <w:rsid w:val="00437BFE"/>
    <w:rsid w:val="004539DD"/>
    <w:rsid w:val="004B593B"/>
    <w:rsid w:val="00505486"/>
    <w:rsid w:val="00505802"/>
    <w:rsid w:val="0052275B"/>
    <w:rsid w:val="005315BB"/>
    <w:rsid w:val="0054577A"/>
    <w:rsid w:val="00553B73"/>
    <w:rsid w:val="00567095"/>
    <w:rsid w:val="00571469"/>
    <w:rsid w:val="00591B03"/>
    <w:rsid w:val="005939CD"/>
    <w:rsid w:val="00595F09"/>
    <w:rsid w:val="005B1B82"/>
    <w:rsid w:val="005C0F2D"/>
    <w:rsid w:val="005C3179"/>
    <w:rsid w:val="005D789F"/>
    <w:rsid w:val="005E5DE3"/>
    <w:rsid w:val="005E6155"/>
    <w:rsid w:val="0060160A"/>
    <w:rsid w:val="00612F3C"/>
    <w:rsid w:val="006158CF"/>
    <w:rsid w:val="00625DF9"/>
    <w:rsid w:val="006301C6"/>
    <w:rsid w:val="00650A94"/>
    <w:rsid w:val="00656ED8"/>
    <w:rsid w:val="00670326"/>
    <w:rsid w:val="00677D50"/>
    <w:rsid w:val="00682548"/>
    <w:rsid w:val="006A2D47"/>
    <w:rsid w:val="006A6F08"/>
    <w:rsid w:val="006D1BA7"/>
    <w:rsid w:val="006F092F"/>
    <w:rsid w:val="006F4881"/>
    <w:rsid w:val="007024D2"/>
    <w:rsid w:val="00714432"/>
    <w:rsid w:val="007176E4"/>
    <w:rsid w:val="00727911"/>
    <w:rsid w:val="007302F6"/>
    <w:rsid w:val="007310D0"/>
    <w:rsid w:val="00790202"/>
    <w:rsid w:val="007A394F"/>
    <w:rsid w:val="007C5062"/>
    <w:rsid w:val="007D481A"/>
    <w:rsid w:val="007E3AD1"/>
    <w:rsid w:val="007F4C9B"/>
    <w:rsid w:val="008148ED"/>
    <w:rsid w:val="0082146A"/>
    <w:rsid w:val="00822077"/>
    <w:rsid w:val="008821DA"/>
    <w:rsid w:val="008C53DA"/>
    <w:rsid w:val="008E1082"/>
    <w:rsid w:val="009027B1"/>
    <w:rsid w:val="00907EB1"/>
    <w:rsid w:val="009273B1"/>
    <w:rsid w:val="009303D6"/>
    <w:rsid w:val="00934A2E"/>
    <w:rsid w:val="009529DD"/>
    <w:rsid w:val="00965877"/>
    <w:rsid w:val="00990520"/>
    <w:rsid w:val="00994A34"/>
    <w:rsid w:val="0099640C"/>
    <w:rsid w:val="009B7B15"/>
    <w:rsid w:val="009C1983"/>
    <w:rsid w:val="009D7641"/>
    <w:rsid w:val="009E0ED1"/>
    <w:rsid w:val="009E3FDF"/>
    <w:rsid w:val="009E5513"/>
    <w:rsid w:val="00A03943"/>
    <w:rsid w:val="00A12B16"/>
    <w:rsid w:val="00A32D25"/>
    <w:rsid w:val="00A4144F"/>
    <w:rsid w:val="00A448E8"/>
    <w:rsid w:val="00A45B93"/>
    <w:rsid w:val="00A47A1E"/>
    <w:rsid w:val="00A6101F"/>
    <w:rsid w:val="00A61033"/>
    <w:rsid w:val="00A75044"/>
    <w:rsid w:val="00A84859"/>
    <w:rsid w:val="00A86D2C"/>
    <w:rsid w:val="00AB78D3"/>
    <w:rsid w:val="00AC25C8"/>
    <w:rsid w:val="00AE114A"/>
    <w:rsid w:val="00AE15F6"/>
    <w:rsid w:val="00AF1334"/>
    <w:rsid w:val="00AF7537"/>
    <w:rsid w:val="00B060AC"/>
    <w:rsid w:val="00B16B04"/>
    <w:rsid w:val="00B53C04"/>
    <w:rsid w:val="00B737DD"/>
    <w:rsid w:val="00B76C8A"/>
    <w:rsid w:val="00BB4440"/>
    <w:rsid w:val="00BC1BB4"/>
    <w:rsid w:val="00BC7635"/>
    <w:rsid w:val="00BD0520"/>
    <w:rsid w:val="00BD42C7"/>
    <w:rsid w:val="00BD5AF3"/>
    <w:rsid w:val="00BE1A5D"/>
    <w:rsid w:val="00C3276C"/>
    <w:rsid w:val="00C6475D"/>
    <w:rsid w:val="00CA0445"/>
    <w:rsid w:val="00CB35EE"/>
    <w:rsid w:val="00CB4974"/>
    <w:rsid w:val="00CC01E8"/>
    <w:rsid w:val="00CE1280"/>
    <w:rsid w:val="00D0766B"/>
    <w:rsid w:val="00D16841"/>
    <w:rsid w:val="00D20C4E"/>
    <w:rsid w:val="00D30B36"/>
    <w:rsid w:val="00D57DD3"/>
    <w:rsid w:val="00D6001C"/>
    <w:rsid w:val="00D670A5"/>
    <w:rsid w:val="00D84343"/>
    <w:rsid w:val="00D84CB6"/>
    <w:rsid w:val="00DC394E"/>
    <w:rsid w:val="00DC434B"/>
    <w:rsid w:val="00DE2924"/>
    <w:rsid w:val="00DE67CD"/>
    <w:rsid w:val="00E10000"/>
    <w:rsid w:val="00E22AC5"/>
    <w:rsid w:val="00E6331A"/>
    <w:rsid w:val="00E64759"/>
    <w:rsid w:val="00E72A36"/>
    <w:rsid w:val="00E75AD8"/>
    <w:rsid w:val="00EB0725"/>
    <w:rsid w:val="00EB6CC8"/>
    <w:rsid w:val="00ED185F"/>
    <w:rsid w:val="00ED1996"/>
    <w:rsid w:val="00ED41E3"/>
    <w:rsid w:val="00EF6861"/>
    <w:rsid w:val="00F2377A"/>
    <w:rsid w:val="00F76B42"/>
    <w:rsid w:val="00F76DBD"/>
    <w:rsid w:val="00FA5201"/>
    <w:rsid w:val="00FB287E"/>
    <w:rsid w:val="00FC2191"/>
    <w:rsid w:val="00FC486D"/>
    <w:rsid w:val="00FE02CD"/>
    <w:rsid w:val="00FE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
    </o:shapedefaults>
    <o:shapelayout v:ext="edit">
      <o:idmap v:ext="edit" data="1"/>
    </o:shapelayout>
  </w:shapeDefaults>
  <w:decimalSymbol w:val="."/>
  <w:listSeparator w:val=","/>
  <w15:docId w15:val="{4064971B-1605-4421-A4BF-6006EF12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keepLines/>
      <w:tabs>
        <w:tab w:val="left" w:pos="1440"/>
      </w:tabs>
      <w:spacing w:before="480"/>
      <w:outlineLvl w:val="0"/>
    </w:pPr>
    <w:rPr>
      <w:b/>
      <w:bCs/>
      <w:sz w:val="24"/>
      <w:szCs w:val="28"/>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widowControl w:val="0"/>
      <w:spacing w:before="240" w:after="60"/>
      <w:outlineLvl w:val="3"/>
    </w:pPr>
    <w:rPr>
      <w:rFonts w:ascii="Calibri" w:hAnsi="Calibri" w:cs="Calibri"/>
      <w:b/>
      <w:bCs/>
      <w:sz w:val="28"/>
      <w:szCs w:val="28"/>
    </w:rPr>
  </w:style>
  <w:style w:type="paragraph" w:styleId="Heading5">
    <w:name w:val="heading 5"/>
    <w:basedOn w:val="Normal"/>
    <w:next w:val="Normal"/>
    <w:qFormat/>
    <w:pPr>
      <w:keepNext/>
      <w:jc w:val="center"/>
      <w:outlineLvl w:val="4"/>
    </w:pPr>
    <w:rPr>
      <w:sz w:val="36"/>
      <w:szCs w:val="72"/>
    </w:rPr>
  </w:style>
  <w:style w:type="paragraph" w:styleId="Heading6">
    <w:name w:val="heading 6"/>
    <w:basedOn w:val="Normal"/>
    <w:next w:val="Normal"/>
    <w:qFormat/>
    <w:pPr>
      <w:keepNext/>
      <w:jc w:val="center"/>
      <w:outlineLvl w:val="5"/>
    </w:pPr>
    <w:rPr>
      <w:sz w:val="56"/>
      <w:szCs w:val="72"/>
    </w:rPr>
  </w:style>
  <w:style w:type="paragraph" w:styleId="Heading7">
    <w:name w:val="heading 7"/>
    <w:basedOn w:val="Normal"/>
    <w:next w:val="Normal"/>
    <w:qFormat/>
    <w:pPr>
      <w:keepNext/>
      <w:jc w:val="center"/>
      <w:outlineLvl w:val="6"/>
    </w:pPr>
    <w:rPr>
      <w:sz w:val="40"/>
      <w:szCs w:val="56"/>
      <w:lang w:val="fr-FR"/>
    </w:rPr>
  </w:style>
  <w:style w:type="paragraph" w:styleId="Heading8">
    <w:name w:val="heading 8"/>
    <w:basedOn w:val="Normal"/>
    <w:next w:val="Normal"/>
    <w:qFormat/>
    <w:pPr>
      <w:keepNext/>
      <w:jc w:val="center"/>
      <w:outlineLvl w:val="7"/>
    </w:pPr>
    <w:rPr>
      <w:b/>
      <w:bCs/>
      <w:sz w:val="40"/>
    </w:rPr>
  </w:style>
  <w:style w:type="paragraph" w:styleId="Heading9">
    <w:name w:val="heading 9"/>
    <w:basedOn w:val="Normal"/>
    <w:next w:val="Normal"/>
    <w:qFormat/>
    <w:pPr>
      <w:keepNext/>
      <w:ind w:left="720" w:righ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semiHidden/>
    <w:unhideWhenUsed/>
    <w:rPr>
      <w:rFonts w:ascii="Arial" w:hAnsi="Arial"/>
      <w:sz w:val="20"/>
      <w:szCs w:val="20"/>
    </w:rPr>
  </w:style>
  <w:style w:type="character" w:customStyle="1" w:styleId="Heading1Char">
    <w:name w:val="Heading 1 Char"/>
    <w:rPr>
      <w:rFonts w:ascii="Times New Roman" w:eastAsia="Times New Roman" w:hAnsi="Times New Roman" w:cs="Times New Roman"/>
      <w:b/>
      <w:bCs/>
      <w:sz w:val="24"/>
      <w:szCs w:val="28"/>
    </w:rPr>
  </w:style>
  <w:style w:type="paragraph" w:styleId="ListParagraph">
    <w:name w:val="List Paragraph"/>
    <w:basedOn w:val="Normal"/>
    <w:uiPriority w:val="34"/>
    <w:qFormat/>
    <w:pPr>
      <w:ind w:left="720"/>
      <w:contextualSpacing/>
    </w:pPr>
  </w:style>
  <w:style w:type="character" w:customStyle="1" w:styleId="Heading2Char">
    <w:name w:val="Heading 2 Char"/>
    <w:semiHidden/>
    <w:rPr>
      <w:rFonts w:ascii="Times New Roman" w:eastAsia="Times New Roman" w:hAnsi="Times New Roman" w:cs="Times New Roman"/>
      <w:b/>
      <w:bCs/>
      <w:i/>
      <w:iCs/>
      <w:sz w:val="28"/>
      <w:szCs w:val="28"/>
    </w:rPr>
  </w:style>
  <w:style w:type="character" w:customStyle="1" w:styleId="Heading3Char">
    <w:name w:val="Heading 3 Char"/>
    <w:semiHidden/>
    <w:rPr>
      <w:rFonts w:ascii="Times New Roman" w:eastAsia="Times New Roman" w:hAnsi="Times New Roman" w:cs="Times New Roman"/>
      <w:b/>
      <w:bCs/>
      <w:sz w:val="26"/>
      <w:szCs w:val="26"/>
    </w:rPr>
  </w:style>
  <w:style w:type="paragraph" w:styleId="TOC1">
    <w:name w:val="toc 1"/>
    <w:basedOn w:val="Normal"/>
    <w:next w:val="Normal"/>
    <w:autoRedefine/>
    <w:uiPriority w:val="39"/>
    <w:unhideWhenUsed/>
    <w:pPr>
      <w:tabs>
        <w:tab w:val="left" w:pos="900"/>
        <w:tab w:val="right" w:leader="dot" w:pos="9350"/>
      </w:tabs>
    </w:pPr>
  </w:style>
  <w:style w:type="character" w:styleId="Hyperlink">
    <w:name w:val="Hyperlink"/>
    <w:uiPriority w:val="99"/>
    <w:unhideWhenUsed/>
    <w:rPr>
      <w:color w:val="5F5F5F"/>
      <w:u w:val="single"/>
    </w:rPr>
  </w:style>
  <w:style w:type="paragraph" w:styleId="Header">
    <w:name w:val="header"/>
    <w:aliases w:val=" Char,Char"/>
    <w:basedOn w:val="Normal"/>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sz w:val="22"/>
      <w:szCs w:val="22"/>
    </w:rPr>
  </w:style>
  <w:style w:type="character" w:customStyle="1" w:styleId="Heading4Char">
    <w:name w:val="Heading 4 Char"/>
    <w:rPr>
      <w:rFonts w:ascii="Calibri" w:eastAsia="Times New Roman" w:hAnsi="Calibri" w:cs="Calibri"/>
      <w:b/>
      <w:bCs/>
      <w:sz w:val="28"/>
      <w:szCs w:val="28"/>
    </w:rPr>
  </w:style>
  <w:style w:type="paragraph" w:styleId="CommentText">
    <w:name w:val="annotation text"/>
    <w:basedOn w:val="Normal"/>
    <w:semiHidden/>
    <w:pPr>
      <w:widowControl w:val="0"/>
    </w:pPr>
    <w:rPr>
      <w:sz w:val="20"/>
      <w:szCs w:val="20"/>
    </w:rPr>
  </w:style>
  <w:style w:type="character" w:customStyle="1" w:styleId="CommentTextChar">
    <w:name w:val="Comment Text Char"/>
    <w:rPr>
      <w:rFonts w:eastAsia="Times New Roman"/>
    </w:rPr>
  </w:style>
  <w:style w:type="paragraph" w:styleId="BodyText2">
    <w:name w:val="Body Text 2"/>
    <w:basedOn w:val="Normal"/>
    <w:semiHidden/>
    <w:pPr>
      <w:widowControl w:val="0"/>
      <w:jc w:val="both"/>
    </w:pPr>
    <w:rPr>
      <w:sz w:val="20"/>
      <w:szCs w:val="20"/>
    </w:rPr>
  </w:style>
  <w:style w:type="character" w:customStyle="1" w:styleId="BodyText2Char">
    <w:name w:val="Body Text 2 Char"/>
    <w:rPr>
      <w:rFonts w:eastAsia="Times New Roman"/>
    </w:rPr>
  </w:style>
  <w:style w:type="paragraph" w:styleId="BodyText">
    <w:name w:val="Body Text"/>
    <w:basedOn w:val="Normal"/>
    <w:uiPriority w:val="99"/>
    <w:unhideWhenUsed/>
    <w:pPr>
      <w:spacing w:after="120"/>
    </w:pPr>
  </w:style>
  <w:style w:type="character" w:customStyle="1" w:styleId="BodyTextChar">
    <w:name w:val="Body Text Char"/>
    <w:uiPriority w:val="99"/>
    <w:rPr>
      <w:sz w:val="22"/>
      <w:szCs w:val="22"/>
    </w:rPr>
  </w:style>
  <w:style w:type="character" w:customStyle="1" w:styleId="tutorialsmainbody1">
    <w:name w:val="tutorials_mainbody1"/>
    <w:rPr>
      <w:rFonts w:ascii="Arial" w:hAnsi="Arial" w:cs="Arial" w:hint="default"/>
      <w:i w:val="0"/>
      <w:iCs w:val="0"/>
      <w:sz w:val="16"/>
      <w:szCs w:val="16"/>
    </w:rPr>
  </w:style>
  <w:style w:type="paragraph" w:styleId="BlockText">
    <w:name w:val="Block Text"/>
    <w:basedOn w:val="Normal"/>
    <w:semiHidden/>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s>
      <w:spacing w:line="226" w:lineRule="auto"/>
      <w:ind w:left="284" w:right="284"/>
      <w:jc w:val="both"/>
    </w:pPr>
    <w:rPr>
      <w:sz w:val="18"/>
      <w:szCs w:val="20"/>
    </w:rPr>
  </w:style>
  <w:style w:type="paragraph" w:styleId="TOCHeading">
    <w:name w:val="TOC Heading"/>
    <w:basedOn w:val="Heading1"/>
    <w:next w:val="Normal"/>
    <w:uiPriority w:val="39"/>
    <w:qFormat/>
    <w:pPr>
      <w:tabs>
        <w:tab w:val="clear" w:pos="1440"/>
      </w:tabs>
      <w:spacing w:line="276" w:lineRule="auto"/>
      <w:outlineLvl w:val="9"/>
    </w:pPr>
    <w:rPr>
      <w:rFonts w:ascii="Cambria" w:hAnsi="Cambria"/>
      <w:color w:val="365F91"/>
      <w:sz w:val="28"/>
    </w:r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auto"/>
      <w:spacing w:val="0"/>
      <w:u w:val="doub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OC6">
    <w:name w:val="toc 6"/>
    <w:basedOn w:val="Normal"/>
    <w:next w:val="Normal"/>
    <w:autoRedefine/>
    <w:semiHidden/>
    <w:unhideWhenUsed/>
    <w:pPr>
      <w:ind w:left="1100"/>
    </w:pPr>
  </w:style>
  <w:style w:type="paragraph" w:styleId="TOC5">
    <w:name w:val="toc 5"/>
    <w:basedOn w:val="Normal"/>
    <w:next w:val="Normal"/>
    <w:autoRedefine/>
    <w:semiHidden/>
    <w:unhideWhenUsed/>
    <w:pPr>
      <w:ind w:left="880"/>
    </w:pPr>
  </w:style>
  <w:style w:type="paragraph" w:styleId="TOC8">
    <w:name w:val="toc 8"/>
    <w:basedOn w:val="Normal"/>
    <w:next w:val="Normal"/>
    <w:autoRedefine/>
    <w:semiHidden/>
    <w:unhideWhenUsed/>
    <w:pPr>
      <w:ind w:left="1540"/>
    </w:pPr>
  </w:style>
  <w:style w:type="paragraph" w:styleId="TOC7">
    <w:name w:val="toc 7"/>
    <w:basedOn w:val="Normal"/>
    <w:next w:val="Normal"/>
    <w:autoRedefine/>
    <w:semiHidden/>
    <w:unhideWhenUsed/>
    <w:pPr>
      <w:ind w:left="1320"/>
    </w:pPr>
  </w:style>
  <w:style w:type="paragraph" w:styleId="TOC9">
    <w:name w:val="toc 9"/>
    <w:basedOn w:val="Normal"/>
    <w:next w:val="Normal"/>
    <w:autoRedefine/>
    <w:semiHidden/>
    <w:unhideWhenUsed/>
    <w:pPr>
      <w:ind w:left="1760"/>
    </w:pPr>
  </w:style>
  <w:style w:type="paragraph" w:styleId="TOC2">
    <w:name w:val="toc 2"/>
    <w:basedOn w:val="Normal"/>
    <w:next w:val="Normal"/>
    <w:autoRedefine/>
    <w:semiHidden/>
    <w:unhideWhenUsed/>
    <w:pPr>
      <w:ind w:left="220"/>
    </w:pPr>
  </w:style>
  <w:style w:type="paragraph" w:styleId="BodyTextIndent2">
    <w:name w:val="Body Text Indent 2"/>
    <w:basedOn w:val="Normal"/>
    <w:link w:val="BodyTextIndent2Char"/>
    <w:uiPriority w:val="99"/>
    <w:semiHidden/>
    <w:unhideWhenUsed/>
    <w:rsid w:val="0028277A"/>
    <w:pPr>
      <w:spacing w:after="120" w:line="480" w:lineRule="auto"/>
      <w:ind w:left="360"/>
    </w:pPr>
  </w:style>
  <w:style w:type="character" w:customStyle="1" w:styleId="BodyTextIndent2Char">
    <w:name w:val="Body Text Indent 2 Char"/>
    <w:basedOn w:val="DefaultParagraphFont"/>
    <w:link w:val="BodyTextIndent2"/>
    <w:uiPriority w:val="99"/>
    <w:semiHidden/>
    <w:rsid w:val="002827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2B27F-F687-4C56-835B-897A60E0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7906</Words>
  <Characters>45068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52869</CharactersWithSpaces>
  <SharedDoc>false</SharedDoc>
  <HLinks>
    <vt:vector size="6" baseType="variant">
      <vt:variant>
        <vt:i4>3997757</vt:i4>
      </vt:variant>
      <vt:variant>
        <vt:i4>0</vt:i4>
      </vt:variant>
      <vt:variant>
        <vt:i4>0</vt:i4>
      </vt:variant>
      <vt:variant>
        <vt:i4>5</vt:i4>
      </vt:variant>
      <vt:variant>
        <vt:lpwstr>http://www.adviserinfo.sec.gov/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Daroszewski</dc:creator>
  <cp:lastModifiedBy>James Varaklis</cp:lastModifiedBy>
  <cp:revision>2</cp:revision>
  <cp:lastPrinted>2012-11-29T22:39:00Z</cp:lastPrinted>
  <dcterms:created xsi:type="dcterms:W3CDTF">2016-05-26T14:26:00Z</dcterms:created>
  <dcterms:modified xsi:type="dcterms:W3CDTF">2016-05-26T14:26:00Z</dcterms:modified>
</cp:coreProperties>
</file>